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body>
    <w:p w:rsidR="00E67368" w:rsidRDefault="003628FE" w:rsidP="00E67368">
      <w:pPr>
        <w:jc w:val="center"/>
        <w:rPr>
          <w:rFonts w:ascii="Segoe UI Light" w:hAnsi="Segoe UI Light" w:cs="Segoe UI Light"/>
          <w:b/>
          <w:sz w:val="40"/>
          <w:szCs w:val="40"/>
        </w:rPr>
      </w:pPr>
      <w:r>
        <w:rPr>
          <w:rFonts w:ascii="Segoe UI Light" w:hAnsi="Segoe UI Light"/>
          <w:b/>
          <w:sz w:val="40"/>
        </w:rPr>
        <w:t>Future Hub: rooted in the past, looking forward towards the mobility of the future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E67368" w:rsidRPr="00E67368" w:rsidRDefault="00E67368" w:rsidP="00E67368">
      <w:pPr>
        <w:jc w:val="center"/>
        <w:rPr>
          <w:rFonts w:ascii="Segoe UI Light" w:hAnsi="Segoe UI Light" w:cs="Segoe UI Light"/>
          <w:b/>
          <w:sz w:val="40"/>
          <w:szCs w:val="40"/>
        </w:rPr>
      </w:pPr>
    </w:p>
    <w:p w:rsidR="00E67368" w:rsidRPr="003628FE" w:rsidRDefault="00E67368" w:rsidP="00E67368">
      <w:pPr>
        <w:jc w:val="both"/>
        <w:rPr>
          <w:rFonts w:ascii="Segoe UI Light" w:hAnsi="Segoe UI Light" w:cs="Segoe UI Light"/>
          <w:sz w:val="24"/>
          <w:szCs w:val="24"/>
        </w:rPr>
      </w:pPr>
      <w:r>
        <w:rPr>
          <w:rFonts w:ascii="Segoe UI Light" w:hAnsi="Segoe UI Light"/>
          <w:sz w:val="24"/>
        </w:rPr>
        <w:t xml:space="preserve">What does the future of mobility look like? </w:t>
      </w:r>
      <w:r>
        <w:rPr>
          <w:rFonts w:ascii="Segoe UI Light" w:hAnsi="Segoe UI Light"/>
          <w:sz w:val="24"/>
        </w:rPr>
        <w:t xml:space="preserve">And what technology will be developed to make the impact of using cars compatible with the protection and safeguarding of the environment, and the energies of the planet? </w:t>
      </w:r>
      <w:r>
        <w:rPr>
          <w:rFonts w:ascii="Segoe UI Light" w:hAnsi="Segoe UI Light"/>
          <w:sz w:val="24"/>
        </w:rPr>
        <w:t xml:space="preserve">What models are already available today and what models will we see in the future?   </w:t>
      </w:r>
      <w:r>
        <w:rPr>
          <w:rFonts w:ascii="Segoe UI Light" w:hAnsi="Segoe UI Light"/>
          <w:b w:val="1"/>
          <w:sz w:val="24"/>
        </w:rPr>
        <w:t>A</w:t>
      </w:r>
      <w:r>
        <w:rPr>
          <w:rFonts w:ascii="Segoe UI Light" w:hAnsi="Segoe UI Light"/>
          <w:b w:val="1"/>
          <w:sz w:val="24"/>
        </w:rPr>
        <w:t>u</w:t>
      </w:r>
      <w:r>
        <w:rPr>
          <w:rFonts w:ascii="Segoe UI Light" w:hAnsi="Segoe UI Light"/>
          <w:b/>
          <w:sz w:val="24"/>
        </w:rPr>
        <w:t>to e Moto d’Epoca'</w:t>
      </w:r>
      <w:r>
        <w:rPr>
          <w:rFonts w:ascii="Segoe UI Light" w:hAnsi="Segoe UI Light"/>
          <w:sz w:val="24"/>
        </w:rPr>
        <w:t xml:space="preserve">s vocation is to promote car culture as a unique journey which connects the past to the future, through the present, and trying to answer these complex questions in a way which is suitable for all. This is why it has created </w:t>
      </w:r>
      <w:r>
        <w:rPr>
          <w:rFonts w:ascii="Segoe UI Light" w:hAnsi="Segoe UI Light"/>
          <w:b/>
          <w:sz w:val="24"/>
        </w:rPr>
        <w:t>Future Hub</w:t>
      </w:r>
      <w:r>
        <w:rPr>
          <w:rFonts w:ascii="Segoe UI Light" w:hAnsi="Segoe UI Light"/>
          <w:sz w:val="24"/>
        </w:rPr>
        <w:t xml:space="preserve">: a glass exhibition area and digital screen area where Porsche, Smart, Volvo and Volkswagen technological gems find their place.  </w:t>
      </w:r>
      <w:r>
        <w:rPr>
          <w:rFonts w:ascii="Segoe UI Light" w:hAnsi="Segoe UI Light"/>
          <w:sz w:val="24"/>
        </w:rPr>
        <w:t xml:space="preserve">Future Hub will be located outside the trade fair, next to the entrance; entry will be free to </w:t>
      </w:r>
      <w:r>
        <w:rPr>
          <w:rFonts w:ascii="Segoe UI Light" w:hAnsi="Segoe UI Light"/>
          <w:sz w:val="24"/>
          <w:b w:val="1"/>
        </w:rPr>
        <w:t>promote a culture of mobility</w:t>
      </w:r>
      <w:r>
        <w:rPr>
          <w:rFonts w:ascii="Segoe UI Light" w:hAnsi="Segoe UI Light"/>
          <w:sz w:val="24"/>
        </w:rPr>
        <w:t xml:space="preserve"> which sees the best of this technology put at the service of people. </w:t>
      </w:r>
      <w:r>
        <w:rPr>
          <w:rFonts w:ascii="Segoe UI Light" w:hAnsi="Segoe UI Light"/>
          <w:sz w:val="24"/>
        </w:rPr>
        <w:t>Future Hub is a window on the hybrid and electrical cars of today and tomorrow.</w:t>
      </w:r>
    </w:p>
    <w:p w:rsidR="00953CC2" w:rsidRPr="003628FE" w:rsidRDefault="003F1440" w:rsidP="00E6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24"/>
          <w:lang/>
        </w:rPr>
      </w:pPr>
      <w:r>
        <w:rPr>
          <w:rFonts w:ascii="Segoe UI Light" w:hAnsi="Segoe UI Light"/>
          <w:sz w:val="24"/>
          <w:b w:val="1"/>
        </w:rPr>
        <w:t>Volvo</w:t>
      </w:r>
      <w:r>
        <w:rPr>
          <w:rFonts w:ascii="Segoe UI Light" w:hAnsi="Segoe UI Light"/>
          <w:sz w:val="24"/>
        </w:rPr>
        <w:t xml:space="preserve"> </w:t>
      </w:r>
      <w:r>
        <w:rPr>
          <w:rFonts w:ascii="Segoe UI Light" w:hAnsi="Segoe UI Light"/>
          <w:sz w:val="24"/>
          <w:b w:val="0"/>
        </w:rPr>
        <w:t xml:space="preserve">will </w:t>
      </w:r>
      <w:r>
        <w:rPr>
          <w:rFonts w:ascii="Segoe UI Light" w:hAnsi="Segoe UI Light"/>
          <w:b w:val="0"/>
          <w:sz w:val="24"/>
        </w:rPr>
        <w:t xml:space="preserve">consolidate its commitment to electrification bringing the new </w:t>
      </w:r>
      <w:r>
        <w:rPr>
          <w:rFonts w:ascii="Segoe UI Light" w:hAnsi="Segoe UI Light"/>
          <w:b w:val="1"/>
          <w:sz w:val="24"/>
        </w:rPr>
        <w:t>XC60</w:t>
      </w:r>
      <w:r>
        <w:rPr>
          <w:rFonts w:ascii="Segoe UI Light" w:hAnsi="Segoe UI Light"/>
          <w:b w:val="0"/>
          <w:sz w:val="24"/>
        </w:rPr>
        <w:t xml:space="preserve"> and </w:t>
      </w:r>
      <w:r>
        <w:rPr>
          <w:rFonts w:ascii="Segoe UI Light" w:hAnsi="Segoe UI Light"/>
          <w:b w:val="1"/>
          <w:sz w:val="24"/>
        </w:rPr>
        <w:t>series 90</w:t>
      </w:r>
      <w:r>
        <w:rPr>
          <w:rFonts w:ascii="Segoe UI Light" w:hAnsi="Segoe UI Light"/>
          <w:b w:val="0"/>
          <w:sz w:val="24"/>
        </w:rPr>
        <w:t xml:space="preserve"> vehicles with 407 horsepower and a hybrid T8 plug-in engine.</w:t>
      </w:r>
      <w:r>
        <w:rPr>
          <w:rFonts w:ascii="Segoe UI Light" w:hAnsi="Segoe UI Light"/>
          <w:sz w:val="24"/>
        </w:rPr>
        <w:t xml:space="preserve"> </w:t>
      </w:r>
      <w:r>
        <w:rPr>
          <w:rFonts w:ascii="Segoe UI Light" w:hAnsi="Segoe UI Light"/>
          <w:sz w:val="24"/>
        </w:rPr>
        <w:t xml:space="preserve">The strength of Volvo's hybrid-engine lies in its versatility. </w:t>
      </w:r>
      <w:r>
        <w:rPr>
          <w:rFonts w:ascii="Segoe UI Light" w:hAnsi="Segoe UI Light"/>
          <w:sz w:val="24"/>
        </w:rPr>
        <w:t>The battery is charged using a standard socket, and the driver can decide between five different driving modes: hybrid which maximises energy efficiency automatically alternating thermal and electrical propulsions; Pure Electric mode; Power mode which combines the two engines to maximise performance and, specifically, to use the instantaneous push of the electrical propulsion while the thermal engine gains speed; the four drive wheels mode and, lastly, the Save function which preserves the battery or charges it in movement.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E75C0B" w:rsidRPr="003628FE" w:rsidRDefault="00E75C0B" w:rsidP="00E6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24"/>
          <w:lang/>
        </w:rPr>
      </w:pPr>
    </w:p>
    <w:p w:rsidR="00E75C0B" w:rsidRPr="003628FE" w:rsidRDefault="00E75C0B" w:rsidP="00E6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24"/>
          <w:lang/>
        </w:rPr>
      </w:pPr>
      <w:r>
        <w:rPr>
          <w:rFonts w:ascii="Segoe UI Light" w:hAnsi="Segoe UI Light"/>
          <w:sz w:val="24"/>
        </w:rPr>
        <w:t xml:space="preserve">The </w:t>
      </w:r>
      <w:r>
        <w:rPr>
          <w:rFonts w:ascii="Segoe UI Light" w:hAnsi="Segoe UI Light"/>
          <w:b/>
          <w:sz w:val="24"/>
        </w:rPr>
        <w:t>smart fortwo</w:t>
      </w:r>
      <w:r>
        <w:rPr>
          <w:rFonts w:ascii="Segoe UI Light" w:hAnsi="Segoe UI Light"/>
          <w:sz w:val="24"/>
        </w:rPr>
        <w:t xml:space="preserve"> electric drive cabrio - the only electrical cabriolet on the market - is taking part in Future Hub with a formula designed for urban mobility: the trademark agility of a smart car coupled with zero local emissions. </w:t>
      </w:r>
      <w:r>
        <w:rPr>
          <w:rFonts w:ascii="Segoe UI Light" w:hAnsi="Segoe UI Light"/>
          <w:sz w:val="24"/>
        </w:rPr>
        <w:t xml:space="preserve">For smart cars, this is the fourth generation of electrical vehicles, starting from the first experimental fleet launched in London in 2007. </w:t>
      </w:r>
      <w:r>
        <w:rPr>
          <w:rFonts w:ascii="Segoe UI Light" w:hAnsi="Segoe UI Light"/>
          <w:sz w:val="24"/>
        </w:rPr>
        <w:t xml:space="preserve">Thanks to the 60 kW electric power, the fortwo smart car is responsive and guarantees 160 km of autonomy, according to the findings of the New European Driving Cycle. </w:t>
      </w:r>
      <w:r>
        <w:rPr>
          <w:rFonts w:ascii="Segoe UI Light" w:hAnsi="Segoe UI Light"/>
          <w:sz w:val="24"/>
        </w:rPr>
        <w:t xml:space="preserve">The new rapid charger - available in spring 2018 - also allows you to reach 80% of the charge in 45 minutes. </w:t>
      </w:r>
      <w:r>
        <w:rPr>
          <w:rFonts w:ascii="Segoe UI Light" w:hAnsi="Segoe UI Light"/>
          <w:sz w:val="24"/>
        </w:rPr>
        <w:t>As smart is the only manufacturer in the world to offer both combustion models and 100% battery models in its range, smart forfour is available even in an electric drive version.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E67368" w:rsidRPr="003628FE" w:rsidRDefault="00E67368" w:rsidP="00E6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24"/>
          <w:lang/>
        </w:rPr>
      </w:pPr>
    </w:p>
    <w:p w:rsidR="00E75C0B" w:rsidRDefault="00E75C0B" w:rsidP="00E6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24"/>
          <w:lang/>
        </w:rPr>
      </w:pPr>
      <w:r>
        <w:rPr>
          <w:rFonts w:ascii="Segoe UI Light" w:hAnsi="Segoe UI Light"/>
          <w:b w:val="0"/>
          <w:sz w:val="24"/>
        </w:rPr>
        <w:t>At</w:t>
      </w:r>
      <w:r>
        <w:rPr>
          <w:rFonts w:ascii="Segoe UI Light" w:hAnsi="Segoe UI Light"/>
          <w:b w:val="1"/>
          <w:sz w:val="24"/>
        </w:rPr>
        <w:t xml:space="preserve"> Porsche</w:t>
      </w:r>
      <w:r>
        <w:rPr>
          <w:rFonts w:ascii="Segoe UI Light" w:hAnsi="Segoe UI Light"/>
          <w:b w:val="0"/>
          <w:sz w:val="24"/>
        </w:rPr>
        <w:t>, the concept of hybrid traction has long been synonymous not only with sustainable mobility, but also with performance.</w:t>
      </w:r>
      <w:r>
        <w:rPr>
          <w:rFonts w:ascii="Segoe UI Light" w:hAnsi="Segoe UI Light"/>
          <w:sz w:val="24"/>
        </w:rPr>
        <w:t xml:space="preserve"> </w:t>
      </w:r>
      <w:r>
        <w:rPr>
          <w:rFonts w:ascii="Segoe UI Light" w:hAnsi="Segoe UI Light"/>
          <w:sz w:val="24"/>
        </w:rPr>
        <w:t xml:space="preserve">This is proved not least by the victories of the 919 Hybrid in the 24 Hours of Le Mans in 2015, 2016 and 2017. </w:t>
      </w:r>
      <w:r>
        <w:rPr>
          <w:rFonts w:ascii="Segoe UI Light" w:hAnsi="Segoe UI Light"/>
          <w:sz w:val="24"/>
        </w:rPr>
        <w:t xml:space="preserve">This philosophy is now also behind the Panamera 4 E-Hybrid. </w:t>
      </w:r>
      <w:r>
        <w:rPr>
          <w:rFonts w:ascii="Segoe UI Light" w:hAnsi="Segoe UI Light"/>
          <w:sz w:val="24"/>
        </w:rPr>
        <w:t xml:space="preserve">The Panamera 4 E-Hybrid is an exclusively-electric hybrid plug-in traction engine, which reaches a maximum speed of 140 km/h </w:t>
      </w:r>
      <w:r>
        <w:rPr>
          <w:rFonts w:ascii="Segoe UI Light" w:hAnsi="Segoe UI Light"/>
          <w:sz w:val="24"/>
          <w:b w:val="0"/>
        </w:rPr>
        <w:t>with zero-impact emissions</w:t>
      </w:r>
      <w:r>
        <w:rPr>
          <w:rFonts w:ascii="Segoe UI Light" w:hAnsi="Segoe UI Light"/>
          <w:sz w:val="24"/>
        </w:rPr>
        <w:t xml:space="preserve"> and 50 km autonomy.  </w:t>
      </w:r>
      <w:r>
        <w:rPr>
          <w:rFonts w:ascii="Segoe UI Light" w:hAnsi="Segoe UI Light"/>
          <w:sz w:val="24"/>
        </w:rPr>
        <w:t>This Panamera is the sports car of the superior sedan category: this new all-wheel drive Porsche reaches a maximum speed of 278 km/h; the torque system is 700 Nm upon starting and the chronometer, when accelerating from 0 to 100 km/h, stops at 4.6 seconds.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2519E0" w:rsidRDefault="002519E0" w:rsidP="00E6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24"/>
          <w:lang/>
        </w:rPr>
      </w:pPr>
    </w:p>
    <w:p w:rsidR="002519E0" w:rsidRPr="002519E0" w:rsidRDefault="002519E0" w:rsidP="00E67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Segoe UI Light" w:hAnsi="Segoe UI Light" w:cs="Segoe UI Light"/>
          <w:sz w:val="24"/>
          <w:szCs w:val="24"/>
          <w:lang/>
        </w:rPr>
      </w:pPr>
      <w:r>
        <w:rPr>
          <w:rFonts w:ascii="Segoe UI Light" w:hAnsi="Segoe UI Light"/>
          <w:b/>
          <w:sz w:val="24"/>
        </w:rPr>
        <w:t xml:space="preserve">Volkswagen </w:t>
      </w:r>
      <w:r>
        <w:rPr>
          <w:rFonts w:ascii="Segoe UI Light" w:hAnsi="Segoe UI Light"/>
          <w:sz w:val="24"/>
        </w:rPr>
        <w:t xml:space="preserve">will be taking part in Future Hub with the “e-roadshow Volkswagen”. </w:t>
      </w:r>
      <w:r>
        <w:rPr>
          <w:rFonts w:ascii="Segoe UI Light" w:hAnsi="Segoe UI Light"/>
          <w:sz w:val="24"/>
        </w:rPr>
        <w:t>The travelling exhibition will bring a fleet of new e-Golf cars available for test drives and presentations on Volkswagen innovations, such as the 100% electric e-Golf and the hybrid plug-in Golf GTE.</w:t>
      </w:r>
    </w:p>
    <w:sectP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2519E0" w:rsidRPr="002519E0" w:rsidSect="003F1440">
      <w:headerReference w:type="default" r:id="rId7"/>
      <w:pgSz w:w="11906" w:h="16838"/>
      <w:pgMar w:top="354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:rsidR="00DD7313" w:rsidRDefault="00DD7313" w:rsidP="00701056">
      <w:pPr>
        <w:spacing w:after="0" w:line="240" w:lineRule="auto"/>
      </w:pPr>
      <w:r>
        <w:separator/>
      </w:r>
    </w:p>
  </w:endnote>
  <w:endnote w:type="continuationSeparator" w:id="0">
    <w:p w:rsidR="00DD7313" w:rsidRDefault="00DD7313" w:rsidP="00701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:rsidR="00DD7313" w:rsidRDefault="00DD7313" w:rsidP="00701056">
      <w:pPr>
        <w:spacing w:after="0" w:line="240" w:lineRule="auto"/>
      </w:pPr>
      <w:r>
        <w:separator/>
      </w:r>
    </w:p>
  </w:footnote>
  <w:footnote w:type="continuationSeparator" w:id="0">
    <w:p w:rsidR="00DD7313" w:rsidRDefault="00DD7313" w:rsidP="00701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p w:rsidR="00701056" w:rsidRDefault="00701056" w:rsidP="00701056">
    <w:pPr>
      <w:pStyle w:val="Intestazione"/>
      <w:jc w:val="center"/>
    </w:pPr>
    <w:r>
      <w:rPr>
        <w:noProof/>
      </w:rPr>
      <w:drawing>
        <wp:inline xmlns:wp="http://schemas.openxmlformats.org/drawingml/2006/wordprocessingDrawing" distT="0" distB="0" distL="0" distR="0">
          <wp:extent cx="1609725" cy="1554480"/>
          <wp:effectExtent l="0" t="0" r="9525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cx="http://schemas.microsoft.com/office/drawing/2014/chartex" xmlns:w15="http://schemas.microsoft.com/office/word/2012/wordml" xmlns:w16se="http://schemas.microsoft.com/office/word/2015/wordml/symex" xmlns:wpg="http://schemas.microsoft.com/office/word/2010/wordprocessingGroup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554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it-IT" w:vendorID="64" w:dllVersion="131078" w:nlCheck="1" w:checkStyle="0"/>
  <w:proofState w:spelling="clean"/>
  <w:defaultTabStop w:val="708"/>
  <w:hyphenationZone w:val="283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116366"/>
    <w:rsid w:val="00116366"/>
    <w:rsid w:val="00243DF4"/>
    <w:rsid w:val="002519E0"/>
    <w:rsid w:val="00270658"/>
    <w:rsid w:val="003324BA"/>
    <w:rsid w:val="003628FE"/>
    <w:rsid w:val="003F1440"/>
    <w:rsid w:val="00412BCC"/>
    <w:rsid w:val="00464008"/>
    <w:rsid w:val="004C2648"/>
    <w:rsid w:val="004F7854"/>
    <w:rsid w:val="0062163C"/>
    <w:rsid w:val="00701056"/>
    <w:rsid w:val="00737221"/>
    <w:rsid w:val="0075487C"/>
    <w:rsid w:val="007B5409"/>
    <w:rsid w:val="007F51D5"/>
    <w:rsid w:val="008859BE"/>
    <w:rsid w:val="008F0918"/>
    <w:rsid w:val="008F3E7D"/>
    <w:rsid w:val="00953CC2"/>
    <w:rsid w:val="00A21708"/>
    <w:rsid w:val="00A97C9B"/>
    <w:rsid w:val="00B876B6"/>
    <w:rsid w:val="00BD6B79"/>
    <w:rsid w:val="00BF118F"/>
    <w:rsid w:val="00BF129C"/>
    <w:rsid w:val="00C1783D"/>
    <w:rsid w:val="00C918A5"/>
    <w:rsid w:val="00CE2C3E"/>
    <w:rsid w:val="00DD7313"/>
    <w:rsid w:val="00DE2B1C"/>
    <w:rsid w:val="00DF1880"/>
    <w:rsid w:val="00E1158D"/>
    <w:rsid w:val="00E67368"/>
    <w:rsid w:val="00E75C0B"/>
    <w:rsid w:val="00E81E3F"/>
    <w:rsid w:val="00EE27E4"/>
    <w:rsid w:val="00EE57CB"/>
    <w:rsid w:val="00F57744"/>
    <w:rsid w:val="00F66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7C9B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010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1056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7010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1056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5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51D5"/>
    <w:rPr>
      <w:rFonts w:ascii="Tahoma" w:hAnsi="Tahoma" w:cs="Tahoma"/>
      <w:sz w:val="16"/>
      <w:szCs w:val="16"/>
      <w:lang w:val="en-GB"/>
    </w:rPr>
  </w:style>
  <w:style w:type="table" w:styleId="Grigliatabella">
    <w:name w:val="Table Grid"/>
    <w:basedOn w:val="Tabellanormale"/>
    <w:uiPriority w:val="39"/>
    <w:rsid w:val="00332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3324BA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E673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header1.xml.rels>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44248-A603-43D1-9233-9AF9DEA33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Tommaso</dc:creator>
  <cp:lastModifiedBy>Utente Windows</cp:lastModifiedBy>
  <cp:revision>6</cp:revision>
  <dcterms:created xsi:type="dcterms:W3CDTF">2017-10-03T07:59:00Z</dcterms:created>
  <dcterms:modified xsi:type="dcterms:W3CDTF">2017-10-03T16:37:00Z</dcterms:modified>
</cp:coreProperties>
</file>