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A333A4" w14:textId="77777777" w:rsidR="004019F1" w:rsidRDefault="009F50F5">
      <w:r>
        <w:rPr>
          <w:noProof/>
          <w:u w:val="single"/>
        </w:rPr>
        <w:drawing>
          <wp:anchor distT="0" distB="0" distL="0" distR="0" simplePos="0" relativeHeight="251659264" behindDoc="0" locked="0" layoutInCell="1" allowOverlap="1" wp14:anchorId="66D00C3D" wp14:editId="56725B7F">
            <wp:simplePos x="0" y="0"/>
            <wp:positionH relativeFrom="page">
              <wp:posOffset>2070100</wp:posOffset>
            </wp:positionH>
            <wp:positionV relativeFrom="line">
              <wp:posOffset>6985</wp:posOffset>
            </wp:positionV>
            <wp:extent cx="513080" cy="513080"/>
            <wp:effectExtent l="0" t="0" r="0" b="0"/>
            <wp:wrapNone/>
            <wp:docPr id="1073741827" name="officeArt object" descr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magine 2" descr="Immagin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5130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10107D3" w14:textId="77777777" w:rsidR="004019F1" w:rsidRDefault="004019F1">
      <w:pPr>
        <w:rPr>
          <w:u w:val="single"/>
        </w:rPr>
      </w:pPr>
    </w:p>
    <w:p w14:paraId="5F95FD0C" w14:textId="77777777" w:rsidR="004019F1" w:rsidRDefault="004019F1">
      <w:pPr>
        <w:rPr>
          <w:u w:val="single"/>
        </w:rPr>
      </w:pPr>
    </w:p>
    <w:p w14:paraId="288BBE35" w14:textId="5BC4528F" w:rsidR="004019F1" w:rsidRDefault="004019F1">
      <w:pPr>
        <w:rPr>
          <w:u w:val="single"/>
        </w:rPr>
      </w:pPr>
    </w:p>
    <w:p w14:paraId="15A02CB1" w14:textId="77777777" w:rsidR="00501BCA" w:rsidRDefault="00501BCA">
      <w:pPr>
        <w:rPr>
          <w:u w:val="single"/>
        </w:rPr>
      </w:pPr>
    </w:p>
    <w:p w14:paraId="1D964484" w14:textId="05B48ADE" w:rsidR="00312311" w:rsidRDefault="00E82656" w:rsidP="00312311">
      <w:pPr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 xml:space="preserve">FIERE, </w:t>
      </w:r>
      <w:r w:rsidR="00312311">
        <w:rPr>
          <w:rFonts w:eastAsia="Arial Unicode MS" w:cs="Arial Unicode MS"/>
          <w:b/>
          <w:bCs/>
          <w:sz w:val="28"/>
          <w:szCs w:val="28"/>
        </w:rPr>
        <w:t>NASCE L’ASSE PADOVA-BOLOGNA</w:t>
      </w:r>
    </w:p>
    <w:p w14:paraId="423DF987" w14:textId="21AB465E" w:rsidR="0054402A" w:rsidRPr="0096184B" w:rsidRDefault="00312311" w:rsidP="00312311">
      <w:pPr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FIRMATO OGGI L’</w:t>
      </w:r>
      <w:r w:rsidR="00E82656">
        <w:rPr>
          <w:rFonts w:eastAsia="Arial Unicode MS" w:cs="Arial Unicode MS"/>
          <w:b/>
          <w:bCs/>
          <w:sz w:val="28"/>
          <w:szCs w:val="28"/>
        </w:rPr>
        <w:t>ACCORDO STRATEGICO</w:t>
      </w:r>
      <w:r>
        <w:rPr>
          <w:rFonts w:eastAsia="Arial Unicode MS" w:cs="Arial Unicode MS"/>
          <w:b/>
          <w:bCs/>
          <w:sz w:val="28"/>
          <w:szCs w:val="28"/>
        </w:rPr>
        <w:br/>
        <w:t>IN ARRIVO NUOVE MANIFESTAZIONI PROFESSIONALI</w:t>
      </w:r>
      <w:r>
        <w:rPr>
          <w:rFonts w:eastAsia="Arial Unicode MS" w:cs="Arial Unicode MS"/>
          <w:b/>
          <w:bCs/>
          <w:sz w:val="28"/>
          <w:szCs w:val="28"/>
        </w:rPr>
        <w:br/>
        <w:t xml:space="preserve">AUTO E MOTO D’EPOCA </w:t>
      </w:r>
      <w:r w:rsidR="00A06D53">
        <w:rPr>
          <w:rFonts w:eastAsia="Arial Unicode MS" w:cs="Arial Unicode MS"/>
          <w:b/>
          <w:bCs/>
          <w:sz w:val="28"/>
          <w:szCs w:val="28"/>
        </w:rPr>
        <w:t xml:space="preserve">IN EMILIA </w:t>
      </w:r>
      <w:r>
        <w:rPr>
          <w:rFonts w:eastAsia="Arial Unicode MS" w:cs="Arial Unicode MS"/>
          <w:b/>
          <w:bCs/>
          <w:sz w:val="28"/>
          <w:szCs w:val="28"/>
        </w:rPr>
        <w:t>DAL 2023</w:t>
      </w:r>
    </w:p>
    <w:p w14:paraId="49EC80D5" w14:textId="77777777" w:rsidR="004019F1" w:rsidRDefault="004019F1">
      <w:pPr>
        <w:rPr>
          <w:b/>
          <w:bCs/>
          <w:sz w:val="28"/>
          <w:szCs w:val="28"/>
        </w:rPr>
      </w:pPr>
    </w:p>
    <w:p w14:paraId="11173EB4" w14:textId="18701837" w:rsidR="004019F1" w:rsidRDefault="003C00F4">
      <w:pPr>
        <w:rPr>
          <w:i/>
          <w:iCs/>
        </w:rPr>
      </w:pPr>
      <w:r>
        <w:rPr>
          <w:rFonts w:eastAsia="Arial Unicode MS" w:cs="Arial Unicode MS"/>
          <w:i/>
          <w:iCs/>
        </w:rPr>
        <w:t>Nicola Rossi</w:t>
      </w:r>
      <w:r w:rsidR="00C60B2A">
        <w:rPr>
          <w:rFonts w:eastAsia="Arial Unicode MS" w:cs="Arial Unicode MS"/>
          <w:i/>
          <w:iCs/>
        </w:rPr>
        <w:t xml:space="preserve">, </w:t>
      </w:r>
      <w:r w:rsidR="00AC3E24">
        <w:rPr>
          <w:rFonts w:eastAsia="Arial Unicode MS" w:cs="Arial Unicode MS"/>
          <w:i/>
          <w:iCs/>
        </w:rPr>
        <w:t>P</w:t>
      </w:r>
      <w:r w:rsidR="00C60B2A">
        <w:rPr>
          <w:rFonts w:eastAsia="Arial Unicode MS" w:cs="Arial Unicode MS"/>
          <w:i/>
          <w:iCs/>
        </w:rPr>
        <w:t xml:space="preserve">residente di Padova Hall: «Decisione ponderata frutto di un dialogo serrato». </w:t>
      </w:r>
      <w:r w:rsidR="004D35B0">
        <w:rPr>
          <w:rFonts w:eastAsia="Arial Unicode MS" w:cs="Arial Unicode MS"/>
          <w:i/>
          <w:iCs/>
        </w:rPr>
        <w:t>Marco</w:t>
      </w:r>
      <w:r>
        <w:rPr>
          <w:rFonts w:eastAsia="Arial Unicode MS" w:cs="Arial Unicode MS"/>
          <w:i/>
          <w:iCs/>
        </w:rPr>
        <w:t xml:space="preserve"> Valsecchi, </w:t>
      </w:r>
      <w:r w:rsidR="00AC3E24">
        <w:rPr>
          <w:rFonts w:eastAsia="Arial Unicode MS" w:cs="Arial Unicode MS"/>
          <w:i/>
          <w:iCs/>
        </w:rPr>
        <w:t>D</w:t>
      </w:r>
      <w:r>
        <w:rPr>
          <w:rFonts w:eastAsia="Arial Unicode MS" w:cs="Arial Unicode MS"/>
          <w:i/>
          <w:iCs/>
        </w:rPr>
        <w:t>g di Padova Hall</w:t>
      </w:r>
      <w:r w:rsidR="00AA6476">
        <w:rPr>
          <w:rFonts w:eastAsia="Arial Unicode MS" w:cs="Arial Unicode MS"/>
          <w:i/>
          <w:iCs/>
        </w:rPr>
        <w:t xml:space="preserve">: </w:t>
      </w:r>
      <w:bookmarkStart w:id="0" w:name="_Hlk109636687"/>
      <w:r w:rsidR="00AA6476">
        <w:rPr>
          <w:rFonts w:eastAsia="Arial Unicode MS" w:cs="Arial Unicode MS"/>
          <w:i/>
          <w:iCs/>
        </w:rPr>
        <w:t>«</w:t>
      </w:r>
      <w:r w:rsidR="002F0C11">
        <w:rPr>
          <w:rFonts w:eastAsia="Arial Unicode MS" w:cs="Arial Unicode MS"/>
          <w:i/>
          <w:iCs/>
        </w:rPr>
        <w:t>Operazione importante per tutti e che d</w:t>
      </w:r>
      <w:r w:rsidR="003F669E">
        <w:rPr>
          <w:rFonts w:eastAsia="Arial Unicode MS" w:cs="Arial Unicode MS"/>
          <w:i/>
          <w:iCs/>
        </w:rPr>
        <w:t>à</w:t>
      </w:r>
      <w:r w:rsidR="002F0C11">
        <w:rPr>
          <w:rFonts w:eastAsia="Arial Unicode MS" w:cs="Arial Unicode MS"/>
          <w:i/>
          <w:iCs/>
        </w:rPr>
        <w:t xml:space="preserve"> slancio e allineamento alla nuova strategia apportando risorse importanti</w:t>
      </w:r>
      <w:r w:rsidR="00AA6476">
        <w:rPr>
          <w:rFonts w:eastAsia="Arial Unicode MS" w:cs="Arial Unicode MS"/>
          <w:i/>
          <w:iCs/>
        </w:rPr>
        <w:t>»</w:t>
      </w:r>
      <w:r w:rsidR="0096184B">
        <w:rPr>
          <w:rFonts w:eastAsia="Arial Unicode MS" w:cs="Arial Unicode MS"/>
          <w:i/>
          <w:iCs/>
        </w:rPr>
        <w:t xml:space="preserve">. </w:t>
      </w:r>
      <w:bookmarkEnd w:id="0"/>
      <w:r w:rsidR="0096184B">
        <w:rPr>
          <w:rFonts w:eastAsia="Arial Unicode MS" w:cs="Arial Unicode MS"/>
          <w:i/>
          <w:iCs/>
        </w:rPr>
        <w:t>Baccaglini: «In Emilia spazi più ampi che consentono alla kermesse di crescere ancora».</w:t>
      </w:r>
    </w:p>
    <w:p w14:paraId="6387CB6B" w14:textId="77777777" w:rsidR="00501BCA" w:rsidRDefault="00501BCA"/>
    <w:p w14:paraId="3492BB08" w14:textId="41E2DC70" w:rsidR="00312311" w:rsidRDefault="009F50F5">
      <w:pPr>
        <w:rPr>
          <w:rFonts w:eastAsia="Arial Unicode MS" w:cs="Arial Unicode MS"/>
        </w:rPr>
      </w:pPr>
      <w:r>
        <w:rPr>
          <w:rFonts w:eastAsia="Arial Unicode MS" w:cs="Arial Unicode MS"/>
          <w:u w:val="single"/>
        </w:rPr>
        <w:t xml:space="preserve">Padova, </w:t>
      </w:r>
      <w:r w:rsidR="006F2BA3">
        <w:rPr>
          <w:rFonts w:eastAsia="Arial Unicode MS" w:cs="Arial Unicode MS"/>
          <w:u w:val="single"/>
        </w:rPr>
        <w:t>2</w:t>
      </w:r>
      <w:r w:rsidR="00AD1811">
        <w:rPr>
          <w:rFonts w:eastAsia="Arial Unicode MS" w:cs="Arial Unicode MS"/>
          <w:u w:val="single"/>
        </w:rPr>
        <w:t>9</w:t>
      </w:r>
      <w:r w:rsidR="00D07175">
        <w:rPr>
          <w:rFonts w:eastAsia="Arial Unicode MS" w:cs="Arial Unicode MS"/>
          <w:u w:val="single"/>
        </w:rPr>
        <w:t xml:space="preserve"> luglio</w:t>
      </w:r>
      <w:r>
        <w:rPr>
          <w:rFonts w:eastAsia="Arial Unicode MS" w:cs="Arial Unicode MS"/>
          <w:u w:val="single"/>
        </w:rPr>
        <w:t xml:space="preserve"> 2022</w:t>
      </w:r>
      <w:r>
        <w:rPr>
          <w:rFonts w:eastAsia="Arial Unicode MS" w:cs="Arial Unicode MS"/>
        </w:rPr>
        <w:t xml:space="preserve"> – </w:t>
      </w:r>
      <w:r w:rsidR="00312311">
        <w:rPr>
          <w:rFonts w:eastAsia="Arial Unicode MS" w:cs="Arial Unicode MS"/>
        </w:rPr>
        <w:t>Fiere, nasce l’asse Padova-Bologna</w:t>
      </w:r>
      <w:r w:rsidR="002303CF">
        <w:rPr>
          <w:rFonts w:eastAsia="Arial Unicode MS" w:cs="Arial Unicode MS"/>
        </w:rPr>
        <w:t xml:space="preserve">. Questa mattina </w:t>
      </w:r>
      <w:r w:rsidR="00100547">
        <w:rPr>
          <w:rFonts w:eastAsia="Arial Unicode MS" w:cs="Arial Unicode MS"/>
        </w:rPr>
        <w:t xml:space="preserve">nel capoluogo emiliano </w:t>
      </w:r>
      <w:r w:rsidR="002303CF">
        <w:rPr>
          <w:rFonts w:eastAsia="Arial Unicode MS" w:cs="Arial Unicode MS"/>
        </w:rPr>
        <w:t xml:space="preserve">è stato firmato l’accordo tra Padova Hall e BolognaFiere che mette il timbro dell’ufficialità su un’intesa frutto di mesi di contatti. Un accordo strategico che prevede un’ampia collaborazione tra il polo padovano e </w:t>
      </w:r>
      <w:r w:rsidR="00100547">
        <w:rPr>
          <w:rFonts w:eastAsia="Arial Unicode MS" w:cs="Arial Unicode MS"/>
        </w:rPr>
        <w:t>il Gruppo BolognaFiere, uno dei principali player nazionali del settore fieristico con più di 100 manifestazioni in Italia e nel mondo e oltre 2,2 milioni di visitatori annui.</w:t>
      </w:r>
    </w:p>
    <w:p w14:paraId="2EEF9146" w14:textId="37A4E446" w:rsidR="002303CF" w:rsidRDefault="002303CF">
      <w:pPr>
        <w:rPr>
          <w:rFonts w:eastAsia="Arial Unicode MS" w:cs="Arial Unicode MS"/>
        </w:rPr>
      </w:pPr>
    </w:p>
    <w:p w14:paraId="40967A52" w14:textId="19DCCC94" w:rsidR="00100547" w:rsidRDefault="00100547" w:rsidP="00100547">
      <w:pPr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Secondo quanto stabilito nell’accordo, </w:t>
      </w:r>
      <w:r w:rsidR="002303CF" w:rsidRPr="00D52E53">
        <w:rPr>
          <w:rFonts w:eastAsia="Arial Unicode MS" w:cs="Arial Unicode MS"/>
        </w:rPr>
        <w:t xml:space="preserve">il calendario di Fiera di Padova si arricchirà di </w:t>
      </w:r>
      <w:r w:rsidR="002303CF" w:rsidRPr="00100547">
        <w:rPr>
          <w:rFonts w:eastAsia="Arial Unicode MS" w:cs="Arial Unicode MS"/>
          <w:b/>
          <w:bCs/>
        </w:rPr>
        <w:t>nuove manifestazioni di taglio professionale</w:t>
      </w:r>
      <w:r w:rsidR="002303CF" w:rsidRPr="00D52E53">
        <w:rPr>
          <w:rFonts w:eastAsia="Arial Unicode MS" w:cs="Arial Unicode MS"/>
        </w:rPr>
        <w:t>,</w:t>
      </w:r>
      <w:r>
        <w:rPr>
          <w:rFonts w:eastAsia="Arial Unicode MS" w:cs="Arial Unicode MS"/>
        </w:rPr>
        <w:t xml:space="preserve"> in particolare negli ambiti del termalismo e degli sport invernali. Una scelta in linea con </w:t>
      </w:r>
      <w:r w:rsidRPr="00D52E53">
        <w:rPr>
          <w:rFonts w:eastAsia="Arial Unicode MS" w:cs="Arial Unicode MS"/>
        </w:rPr>
        <w:t>il posizionamento di un quartiere fieristico che assume sempre di più il volto di Hub dell’innovazione</w:t>
      </w:r>
      <w:r>
        <w:rPr>
          <w:rFonts w:eastAsia="Arial Unicode MS" w:cs="Arial Unicode MS"/>
        </w:rPr>
        <w:t xml:space="preserve"> e della convegnistica.</w:t>
      </w:r>
    </w:p>
    <w:p w14:paraId="03516BEC" w14:textId="77777777" w:rsidR="00100547" w:rsidRDefault="00100547" w:rsidP="00100547">
      <w:pPr>
        <w:rPr>
          <w:rFonts w:eastAsia="Arial Unicode MS" w:cs="Arial Unicode MS"/>
        </w:rPr>
      </w:pPr>
    </w:p>
    <w:p w14:paraId="4604E3CC" w14:textId="572289E6" w:rsidR="00A06D53" w:rsidRDefault="00100547" w:rsidP="00100547">
      <w:pPr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A Bologna traslocherà invece </w:t>
      </w:r>
      <w:r w:rsidRPr="004D3A9D">
        <w:rPr>
          <w:rFonts w:eastAsia="Arial Unicode MS" w:cs="Arial Unicode MS"/>
          <w:b/>
          <w:bCs/>
        </w:rPr>
        <w:t>“Auto e Moto d’Epoca”</w:t>
      </w:r>
      <w:r>
        <w:rPr>
          <w:rFonts w:eastAsia="Arial Unicode MS" w:cs="Arial Unicode MS"/>
        </w:rPr>
        <w:t xml:space="preserve">, manifestazione punto di riferimento internazionale per il settore dell’automobilismo storico, la cui </w:t>
      </w:r>
      <w:proofErr w:type="gramStart"/>
      <w:r>
        <w:rPr>
          <w:rFonts w:eastAsia="Arial Unicode MS" w:cs="Arial Unicode MS"/>
        </w:rPr>
        <w:t>39esima</w:t>
      </w:r>
      <w:proofErr w:type="gramEnd"/>
      <w:r>
        <w:rPr>
          <w:rFonts w:eastAsia="Arial Unicode MS" w:cs="Arial Unicode MS"/>
        </w:rPr>
        <w:t xml:space="preserve"> edizione si terrà in fiera a Padova dal 20 al 23 ottobre, per poi trasferirsi a partire dal 2023 nel capoluogo emiliano. L’accordo prevede una </w:t>
      </w:r>
      <w:r w:rsidR="002303CF" w:rsidRPr="00D52E53">
        <w:rPr>
          <w:rFonts w:eastAsia="Arial Unicode MS" w:cs="Arial Unicode MS"/>
        </w:rPr>
        <w:t xml:space="preserve">transazione a favore di Padova per un valore di </w:t>
      </w:r>
      <w:proofErr w:type="gramStart"/>
      <w:r w:rsidR="002303CF" w:rsidRPr="00D52E53">
        <w:rPr>
          <w:rFonts w:eastAsia="Arial Unicode MS" w:cs="Arial Unicode MS"/>
        </w:rPr>
        <w:t>5</w:t>
      </w:r>
      <w:proofErr w:type="gramEnd"/>
      <w:r w:rsidR="002303CF" w:rsidRPr="00D52E53">
        <w:rPr>
          <w:rFonts w:eastAsia="Arial Unicode MS" w:cs="Arial Unicode MS"/>
        </w:rPr>
        <w:t xml:space="preserve"> milioni di euro</w:t>
      </w:r>
      <w:r w:rsidR="002303CF">
        <w:rPr>
          <w:rFonts w:eastAsia="Arial Unicode MS" w:cs="Arial Unicode MS"/>
        </w:rPr>
        <w:t xml:space="preserve">, equamente suddivisi tra Padova Hall Spa e </w:t>
      </w:r>
      <w:proofErr w:type="spellStart"/>
      <w:r w:rsidR="002303CF">
        <w:rPr>
          <w:rFonts w:eastAsia="Arial Unicode MS" w:cs="Arial Unicode MS"/>
        </w:rPr>
        <w:t>Intermeeting</w:t>
      </w:r>
      <w:proofErr w:type="spellEnd"/>
      <w:r w:rsidR="002303CF">
        <w:rPr>
          <w:rFonts w:eastAsia="Arial Unicode MS" w:cs="Arial Unicode MS"/>
        </w:rPr>
        <w:t xml:space="preserve"> </w:t>
      </w:r>
      <w:proofErr w:type="spellStart"/>
      <w:r w:rsidR="002303CF">
        <w:rPr>
          <w:rFonts w:eastAsia="Arial Unicode MS" w:cs="Arial Unicode MS"/>
        </w:rPr>
        <w:t>Srl</w:t>
      </w:r>
      <w:proofErr w:type="spellEnd"/>
      <w:r>
        <w:rPr>
          <w:rFonts w:eastAsia="Arial Unicode MS" w:cs="Arial Unicode MS"/>
        </w:rPr>
        <w:t>, proprietarie del marchio.</w:t>
      </w:r>
    </w:p>
    <w:p w14:paraId="33CEC543" w14:textId="77777777" w:rsidR="00A06D53" w:rsidRDefault="00A06D53" w:rsidP="00A06D53">
      <w:pPr>
        <w:rPr>
          <w:rFonts w:eastAsia="Arial Unicode MS" w:cs="Arial Unicode MS"/>
        </w:rPr>
      </w:pPr>
    </w:p>
    <w:p w14:paraId="5DCD9B61" w14:textId="3A0E7E79" w:rsidR="00A06D53" w:rsidRDefault="00A06D53" w:rsidP="00100547">
      <w:pPr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Per Padova Hall </w:t>
      </w:r>
      <w:r w:rsidRPr="0096184B">
        <w:rPr>
          <w:rFonts w:eastAsia="Arial Unicode MS" w:cs="Arial Unicode MS"/>
          <w:b/>
          <w:bCs/>
        </w:rPr>
        <w:t>si liberano risorse e spazi</w:t>
      </w:r>
      <w:r>
        <w:rPr>
          <w:rFonts w:eastAsia="Arial Unicode MS" w:cs="Arial Unicode MS"/>
        </w:rPr>
        <w:t xml:space="preserve"> per intraprendere con più forza il cammino di riconversione intrapreso, incoraggiato dagli ottimi risultati di Padova Congress: si prevede che il nuovo centro congressi firmato da </w:t>
      </w:r>
      <w:proofErr w:type="spellStart"/>
      <w:r>
        <w:rPr>
          <w:rFonts w:eastAsia="Arial Unicode MS" w:cs="Arial Unicode MS"/>
        </w:rPr>
        <w:t>Kengo</w:t>
      </w:r>
      <w:proofErr w:type="spellEnd"/>
      <w:r>
        <w:rPr>
          <w:rFonts w:eastAsia="Arial Unicode MS" w:cs="Arial Unicode MS"/>
        </w:rPr>
        <w:t xml:space="preserve"> </w:t>
      </w:r>
      <w:proofErr w:type="spellStart"/>
      <w:r>
        <w:rPr>
          <w:rFonts w:eastAsia="Arial Unicode MS" w:cs="Arial Unicode MS"/>
        </w:rPr>
        <w:t>Kuma</w:t>
      </w:r>
      <w:proofErr w:type="spellEnd"/>
      <w:r>
        <w:rPr>
          <w:rFonts w:eastAsia="Arial Unicode MS" w:cs="Arial Unicode MS"/>
        </w:rPr>
        <w:t>, inaugurato in aprile, già a fine anno entrerà a pieno regime</w:t>
      </w:r>
      <w:r w:rsidR="004B4D12">
        <w:rPr>
          <w:rFonts w:eastAsia="Arial Unicode MS" w:cs="Arial Unicode MS"/>
        </w:rPr>
        <w:t>,</w:t>
      </w:r>
      <w:r>
        <w:rPr>
          <w:rFonts w:eastAsia="Arial Unicode MS" w:cs="Arial Unicode MS"/>
        </w:rPr>
        <w:t xml:space="preserve"> garantendo un indotto costante per la città</w:t>
      </w:r>
      <w:r w:rsidR="004B4D12">
        <w:rPr>
          <w:rFonts w:eastAsia="Arial Unicode MS" w:cs="Arial Unicode MS"/>
        </w:rPr>
        <w:t>,</w:t>
      </w:r>
      <w:r>
        <w:rPr>
          <w:rFonts w:eastAsia="Arial Unicode MS" w:cs="Arial Unicode MS"/>
        </w:rPr>
        <w:t xml:space="preserve"> spalmato lungo tutto il calendario annuale</w:t>
      </w:r>
      <w:r w:rsidR="004B4D12">
        <w:rPr>
          <w:rFonts w:eastAsia="Arial Unicode MS" w:cs="Arial Unicode MS"/>
        </w:rPr>
        <w:t>, e presenze superiori rispetto a quelle attuali.</w:t>
      </w:r>
    </w:p>
    <w:p w14:paraId="25B5AB78" w14:textId="77777777" w:rsidR="00312311" w:rsidRDefault="00312311">
      <w:pPr>
        <w:rPr>
          <w:rFonts w:eastAsia="Arial Unicode MS" w:cs="Arial Unicode MS"/>
        </w:rPr>
      </w:pPr>
    </w:p>
    <w:p w14:paraId="74ADDFD2" w14:textId="668E616F" w:rsidR="00B23978" w:rsidRDefault="000E2D6E">
      <w:pPr>
        <w:rPr>
          <w:rFonts w:eastAsia="Arial Unicode MS" w:cs="Arial Unicode MS"/>
        </w:rPr>
      </w:pPr>
      <w:r>
        <w:rPr>
          <w:rFonts w:eastAsia="Arial Unicode MS" w:cs="Arial Unicode MS"/>
        </w:rPr>
        <w:t>«</w:t>
      </w:r>
      <w:r w:rsidR="00A06D53">
        <w:rPr>
          <w:rFonts w:eastAsia="Arial Unicode MS" w:cs="Arial Unicode MS"/>
        </w:rPr>
        <w:t xml:space="preserve">Il dialogo serrato con BolognaFiere ha gettato le basi per una collaborazione vantaggiosa per tutti – dichiara </w:t>
      </w:r>
      <w:r w:rsidR="00A06D53" w:rsidRPr="00372FF5">
        <w:rPr>
          <w:rFonts w:eastAsia="Arial Unicode MS" w:cs="Arial Unicode MS"/>
          <w:b/>
          <w:bCs/>
        </w:rPr>
        <w:t>Nicola Rossi</w:t>
      </w:r>
      <w:r w:rsidR="00A06D53">
        <w:rPr>
          <w:rFonts w:eastAsia="Arial Unicode MS" w:cs="Arial Unicode MS"/>
        </w:rPr>
        <w:t>, Presidente di Padova Hall – che presto porterà alla Fiera di Padova nuove importanti manifestazioni verticali in linea con il nuovo posizionamento votato all’innovazione</w:t>
      </w:r>
      <w:r w:rsidR="005833FA">
        <w:rPr>
          <w:rFonts w:eastAsia="Arial Unicode MS" w:cs="Arial Unicode MS"/>
        </w:rPr>
        <w:t>».</w:t>
      </w:r>
    </w:p>
    <w:p w14:paraId="6D9AB566" w14:textId="232E1AE9" w:rsidR="00B23978" w:rsidRDefault="00B23978">
      <w:pPr>
        <w:rPr>
          <w:rFonts w:eastAsia="Arial Unicode MS" w:cs="Arial Unicode MS"/>
        </w:rPr>
      </w:pPr>
    </w:p>
    <w:p w14:paraId="6A284FA8" w14:textId="60960A7F" w:rsidR="00CB2AF5" w:rsidRPr="00B23978" w:rsidRDefault="00B23978">
      <w:pPr>
        <w:rPr>
          <w:rFonts w:eastAsia="Arial Unicode MS" w:cs="Arial Unicode MS"/>
        </w:rPr>
      </w:pPr>
      <w:r>
        <w:rPr>
          <w:rFonts w:eastAsia="Arial Unicode MS" w:cs="Arial Unicode MS"/>
        </w:rPr>
        <w:t>«</w:t>
      </w:r>
      <w:r w:rsidR="00C42EE3">
        <w:rPr>
          <w:rFonts w:eastAsia="Arial Unicode MS" w:cs="Arial Unicode MS"/>
        </w:rPr>
        <w:t xml:space="preserve">L’accordo </w:t>
      </w:r>
      <w:r w:rsidR="00501BCA">
        <w:rPr>
          <w:rFonts w:eastAsia="Arial Unicode MS" w:cs="Arial Unicode MS"/>
        </w:rPr>
        <w:t xml:space="preserve">rafforza la prospettiva di sviluppo del quartiere fieristico </w:t>
      </w:r>
      <w:r w:rsidR="00A06D53">
        <w:rPr>
          <w:rFonts w:eastAsia="Arial Unicode MS" w:cs="Arial Unicode MS"/>
        </w:rPr>
        <w:t xml:space="preserve">– aggiunge il Direttore generale di Padova Hall </w:t>
      </w:r>
      <w:r w:rsidR="00A06D53">
        <w:rPr>
          <w:rFonts w:eastAsia="Arial Unicode MS" w:cs="Arial Unicode MS"/>
          <w:b/>
          <w:bCs/>
        </w:rPr>
        <w:t>Marc</w:t>
      </w:r>
      <w:r w:rsidR="00A06D53" w:rsidRPr="00372FF5">
        <w:rPr>
          <w:rFonts w:eastAsia="Arial Unicode MS" w:cs="Arial Unicode MS"/>
          <w:b/>
          <w:bCs/>
        </w:rPr>
        <w:t>o Valsecchi</w:t>
      </w:r>
      <w:r w:rsidR="00A06D53" w:rsidRPr="00B23978">
        <w:rPr>
          <w:rFonts w:eastAsia="Arial Unicode MS" w:cs="Arial Unicode MS"/>
        </w:rPr>
        <w:t xml:space="preserve"> –</w:t>
      </w:r>
      <w:r w:rsidR="00A06D53">
        <w:rPr>
          <w:rFonts w:eastAsia="Arial Unicode MS" w:cs="Arial Unicode MS"/>
        </w:rPr>
        <w:t>. Un’o</w:t>
      </w:r>
      <w:r w:rsidR="00A06D53" w:rsidRPr="00A06D53">
        <w:rPr>
          <w:rFonts w:eastAsia="Arial Unicode MS" w:cs="Arial Unicode MS"/>
        </w:rPr>
        <w:t>perazione importante per tutti e che dà slancio e allineamento alla nuova strategia</w:t>
      </w:r>
      <w:r w:rsidR="00A06D53">
        <w:rPr>
          <w:rFonts w:eastAsia="Arial Unicode MS" w:cs="Arial Unicode MS"/>
        </w:rPr>
        <w:t>,</w:t>
      </w:r>
      <w:r w:rsidR="00A06D53" w:rsidRPr="00A06D53">
        <w:rPr>
          <w:rFonts w:eastAsia="Arial Unicode MS" w:cs="Arial Unicode MS"/>
        </w:rPr>
        <w:t xml:space="preserve"> apportando risorse importanti</w:t>
      </w:r>
      <w:r w:rsidR="00A06D53">
        <w:rPr>
          <w:rFonts w:eastAsia="Arial Unicode MS" w:cs="Arial Unicode MS"/>
        </w:rPr>
        <w:t xml:space="preserve"> </w:t>
      </w:r>
      <w:r w:rsidR="006F0023">
        <w:rPr>
          <w:rFonts w:eastAsia="Arial Unicode MS" w:cs="Arial Unicode MS"/>
        </w:rPr>
        <w:t>che reinvestiremo nell’attuazione del nuovo piano industriale di Padova Hall</w:t>
      </w:r>
      <w:r w:rsidR="00A06D53">
        <w:rPr>
          <w:rFonts w:eastAsia="Arial Unicode MS" w:cs="Arial Unicode MS"/>
        </w:rPr>
        <w:t>.</w:t>
      </w:r>
      <w:r w:rsidR="006F0023">
        <w:rPr>
          <w:rFonts w:eastAsia="Arial Unicode MS" w:cs="Arial Unicode MS"/>
        </w:rPr>
        <w:t xml:space="preserve"> Punti cardine del nuovo progetto, che sarà presentato nel mese di settembre, saranno la</w:t>
      </w:r>
      <w:r w:rsidRPr="00B23978">
        <w:rPr>
          <w:rFonts w:eastAsia="Arial Unicode MS" w:cs="Arial Unicode MS"/>
        </w:rPr>
        <w:t xml:space="preserve"> modularità e la flessibilità degli spazi</w:t>
      </w:r>
      <w:r w:rsidR="006F0023">
        <w:rPr>
          <w:rFonts w:eastAsia="Arial Unicode MS" w:cs="Arial Unicode MS"/>
        </w:rPr>
        <w:t xml:space="preserve">. </w:t>
      </w:r>
      <w:r>
        <w:rPr>
          <w:rFonts w:eastAsia="Arial Unicode MS" w:cs="Arial Unicode MS"/>
        </w:rPr>
        <w:t>La compresenza di attività di b</w:t>
      </w:r>
      <w:r w:rsidR="00664F2E" w:rsidRPr="00B23978">
        <w:rPr>
          <w:rFonts w:eastAsia="Arial Unicode MS" w:cs="Arial Unicode MS"/>
        </w:rPr>
        <w:t xml:space="preserve">usiness permanenti </w:t>
      </w:r>
      <w:r w:rsidR="0089752A">
        <w:rPr>
          <w:rFonts w:eastAsia="Arial Unicode MS" w:cs="Arial Unicode MS"/>
        </w:rPr>
        <w:t xml:space="preserve">da un lato </w:t>
      </w:r>
      <w:r>
        <w:rPr>
          <w:rFonts w:eastAsia="Arial Unicode MS" w:cs="Arial Unicode MS"/>
        </w:rPr>
        <w:t>e di</w:t>
      </w:r>
      <w:r w:rsidR="00664F2E" w:rsidRPr="00B23978">
        <w:rPr>
          <w:rFonts w:eastAsia="Arial Unicode MS" w:cs="Arial Unicode MS"/>
        </w:rPr>
        <w:t xml:space="preserve"> eventi verticali e congressi </w:t>
      </w:r>
      <w:r w:rsidR="0089752A">
        <w:rPr>
          <w:rFonts w:eastAsia="Arial Unicode MS" w:cs="Arial Unicode MS"/>
        </w:rPr>
        <w:t xml:space="preserve">dall’altro </w:t>
      </w:r>
      <w:r>
        <w:rPr>
          <w:rFonts w:eastAsia="Arial Unicode MS" w:cs="Arial Unicode MS"/>
        </w:rPr>
        <w:t>sarà</w:t>
      </w:r>
      <w:r w:rsidR="00664F2E" w:rsidRPr="00B23978">
        <w:rPr>
          <w:rFonts w:eastAsia="Arial Unicode MS" w:cs="Arial Unicode MS"/>
        </w:rPr>
        <w:t xml:space="preserve"> sempre meno compatibil</w:t>
      </w:r>
      <w:r>
        <w:rPr>
          <w:rFonts w:eastAsia="Arial Unicode MS" w:cs="Arial Unicode MS"/>
        </w:rPr>
        <w:t>e</w:t>
      </w:r>
      <w:r w:rsidR="00664F2E" w:rsidRPr="00B23978">
        <w:rPr>
          <w:rFonts w:eastAsia="Arial Unicode MS" w:cs="Arial Unicode MS"/>
        </w:rPr>
        <w:t xml:space="preserve"> con fiere che occup</w:t>
      </w:r>
      <w:r>
        <w:rPr>
          <w:rFonts w:eastAsia="Arial Unicode MS" w:cs="Arial Unicode MS"/>
        </w:rPr>
        <w:t>i</w:t>
      </w:r>
      <w:r w:rsidR="00664F2E" w:rsidRPr="00B23978">
        <w:rPr>
          <w:rFonts w:eastAsia="Arial Unicode MS" w:cs="Arial Unicode MS"/>
        </w:rPr>
        <w:t>no il quartiere nel suo insieme</w:t>
      </w:r>
      <w:r>
        <w:rPr>
          <w:rFonts w:eastAsia="Arial Unicode MS" w:cs="Arial Unicode MS"/>
        </w:rPr>
        <w:t xml:space="preserve">. </w:t>
      </w:r>
      <w:r w:rsidR="0094144C">
        <w:rPr>
          <w:rFonts w:eastAsia="Arial Unicode MS" w:cs="Arial Unicode MS"/>
        </w:rPr>
        <w:t>T</w:t>
      </w:r>
      <w:r>
        <w:rPr>
          <w:rFonts w:eastAsia="Arial Unicode MS" w:cs="Arial Unicode MS"/>
        </w:rPr>
        <w:t>ra gli obiettivi</w:t>
      </w:r>
      <w:r w:rsidR="0094144C">
        <w:rPr>
          <w:rFonts w:eastAsia="Arial Unicode MS" w:cs="Arial Unicode MS"/>
        </w:rPr>
        <w:t>, inoltre,</w:t>
      </w:r>
      <w:r>
        <w:rPr>
          <w:rFonts w:eastAsia="Arial Unicode MS" w:cs="Arial Unicode MS"/>
        </w:rPr>
        <w:t xml:space="preserve"> c’è un utilizzo dei metri quadri più costante</w:t>
      </w:r>
      <w:r w:rsidR="00AC2AC8">
        <w:rPr>
          <w:rFonts w:eastAsia="Arial Unicode MS" w:cs="Arial Unicode MS"/>
        </w:rPr>
        <w:t xml:space="preserve"> nel tempo</w:t>
      </w:r>
      <w:r>
        <w:rPr>
          <w:rFonts w:eastAsia="Arial Unicode MS" w:cs="Arial Unicode MS"/>
        </w:rPr>
        <w:t>, evitando che pochi momenti di picco si alternino ad altri di inutilizzo».</w:t>
      </w:r>
    </w:p>
    <w:p w14:paraId="3669F941" w14:textId="1A8C0C9B" w:rsidR="005833FA" w:rsidRDefault="005833FA">
      <w:pPr>
        <w:rPr>
          <w:rFonts w:eastAsia="Arial Unicode MS" w:cs="Arial Unicode MS"/>
        </w:rPr>
      </w:pPr>
    </w:p>
    <w:p w14:paraId="09CC4F8F" w14:textId="2B64586B" w:rsidR="005833FA" w:rsidRDefault="00A27DF9">
      <w:pPr>
        <w:rPr>
          <w:rFonts w:eastAsia="Arial Unicode MS" w:cs="Arial Unicode MS"/>
        </w:rPr>
      </w:pPr>
      <w:r w:rsidRPr="00372FF5">
        <w:rPr>
          <w:rFonts w:eastAsia="Arial Unicode MS" w:cs="Arial Unicode MS"/>
        </w:rPr>
        <w:t>«</w:t>
      </w:r>
      <w:r w:rsidR="00372FF5">
        <w:rPr>
          <w:rFonts w:eastAsia="Arial Unicode MS" w:cs="Arial Unicode MS"/>
        </w:rPr>
        <w:t xml:space="preserve">Padova </w:t>
      </w:r>
      <w:r w:rsidR="006A7EB3">
        <w:rPr>
          <w:rFonts w:eastAsia="Arial Unicode MS" w:cs="Arial Unicode MS"/>
        </w:rPr>
        <w:t>è stata</w:t>
      </w:r>
      <w:r w:rsidR="00372FF5">
        <w:rPr>
          <w:rFonts w:eastAsia="Arial Unicode MS" w:cs="Arial Unicode MS"/>
        </w:rPr>
        <w:t xml:space="preserve"> la culla di Auto e Moto d’Epoca</w:t>
      </w:r>
      <w:r w:rsidRPr="00372FF5">
        <w:rPr>
          <w:rFonts w:eastAsia="Arial Unicode MS" w:cs="Arial Unicode MS"/>
        </w:rPr>
        <w:t xml:space="preserve"> – afferma </w:t>
      </w:r>
      <w:r w:rsidRPr="00372FF5">
        <w:rPr>
          <w:rFonts w:eastAsia="Arial Unicode MS" w:cs="Arial Unicode MS"/>
          <w:b/>
          <w:bCs/>
        </w:rPr>
        <w:t>Mario Carlo Baccaglini</w:t>
      </w:r>
      <w:r w:rsidRPr="00372FF5">
        <w:rPr>
          <w:rFonts w:eastAsia="Arial Unicode MS" w:cs="Arial Unicode MS"/>
        </w:rPr>
        <w:t xml:space="preserve">, </w:t>
      </w:r>
      <w:r w:rsidR="00202117">
        <w:rPr>
          <w:rFonts w:eastAsia="Arial Unicode MS" w:cs="Arial Unicode MS"/>
        </w:rPr>
        <w:t>A</w:t>
      </w:r>
      <w:r w:rsidR="00F31107" w:rsidRPr="00372FF5">
        <w:rPr>
          <w:rFonts w:eastAsia="Arial Unicode MS" w:cs="Arial Unicode MS"/>
        </w:rPr>
        <w:t xml:space="preserve">mministratore delegato di </w:t>
      </w:r>
      <w:proofErr w:type="spellStart"/>
      <w:r w:rsidR="00F31107" w:rsidRPr="00372FF5">
        <w:rPr>
          <w:rFonts w:eastAsia="Arial Unicode MS" w:cs="Arial Unicode MS"/>
        </w:rPr>
        <w:t>Intermeeting</w:t>
      </w:r>
      <w:proofErr w:type="spellEnd"/>
      <w:r w:rsidR="00F31107" w:rsidRPr="00372FF5">
        <w:rPr>
          <w:rFonts w:eastAsia="Arial Unicode MS" w:cs="Arial Unicode MS"/>
        </w:rPr>
        <w:t xml:space="preserve"> </w:t>
      </w:r>
      <w:proofErr w:type="spellStart"/>
      <w:r w:rsidR="00F31107" w:rsidRPr="00372FF5">
        <w:rPr>
          <w:rFonts w:eastAsia="Arial Unicode MS" w:cs="Arial Unicode MS"/>
        </w:rPr>
        <w:t>Srl</w:t>
      </w:r>
      <w:proofErr w:type="spellEnd"/>
      <w:r w:rsidR="00F31107" w:rsidRPr="00372FF5">
        <w:rPr>
          <w:rFonts w:eastAsia="Arial Unicode MS" w:cs="Arial Unicode MS"/>
        </w:rPr>
        <w:t xml:space="preserve"> –</w:t>
      </w:r>
      <w:r w:rsidR="00372FF5">
        <w:rPr>
          <w:rFonts w:eastAsia="Arial Unicode MS" w:cs="Arial Unicode MS"/>
        </w:rPr>
        <w:t xml:space="preserve">, la città in cui ha raggiunto dimensioni davvero internazionali. Con l’edizione 2021 siamo riusciti a superare la battuta d’arresto della pandemia, tornando a numeri all’altezza </w:t>
      </w:r>
      <w:r w:rsidR="00372FF5" w:rsidRPr="00372FF5">
        <w:rPr>
          <w:rFonts w:eastAsia="Arial Unicode MS" w:cs="Arial Unicode MS"/>
        </w:rPr>
        <w:t xml:space="preserve">dei successi delle edizioni </w:t>
      </w:r>
      <w:proofErr w:type="spellStart"/>
      <w:r w:rsidR="00372FF5" w:rsidRPr="00372FF5">
        <w:rPr>
          <w:rFonts w:eastAsia="Arial Unicode MS" w:cs="Arial Unicode MS"/>
        </w:rPr>
        <w:t>pre</w:t>
      </w:r>
      <w:proofErr w:type="spellEnd"/>
      <w:r w:rsidR="00372FF5" w:rsidRPr="00372FF5">
        <w:rPr>
          <w:rFonts w:eastAsia="Arial Unicode MS" w:cs="Arial Unicode MS"/>
        </w:rPr>
        <w:t>-Covid</w:t>
      </w:r>
      <w:r w:rsidR="00372FF5">
        <w:rPr>
          <w:rFonts w:eastAsia="Arial Unicode MS" w:cs="Arial Unicode MS"/>
        </w:rPr>
        <w:t xml:space="preserve"> con</w:t>
      </w:r>
      <w:r w:rsidR="00372FF5" w:rsidRPr="00372FF5">
        <w:rPr>
          <w:rFonts w:eastAsia="Arial Unicode MS" w:cs="Arial Unicode MS"/>
        </w:rPr>
        <w:t xml:space="preserve"> 4</w:t>
      </w:r>
      <w:r w:rsidR="00372FF5">
        <w:rPr>
          <w:rFonts w:eastAsia="Arial Unicode MS" w:cs="Arial Unicode MS"/>
        </w:rPr>
        <w:t xml:space="preserve"> </w:t>
      </w:r>
      <w:r w:rsidR="00372FF5" w:rsidRPr="00372FF5">
        <w:rPr>
          <w:rFonts w:eastAsia="Arial Unicode MS" w:cs="Arial Unicode MS"/>
        </w:rPr>
        <w:t>giorni</w:t>
      </w:r>
      <w:r w:rsidR="00372FF5">
        <w:rPr>
          <w:rFonts w:eastAsia="Arial Unicode MS" w:cs="Arial Unicode MS"/>
        </w:rPr>
        <w:t xml:space="preserve"> di manifestazione</w:t>
      </w:r>
      <w:r w:rsidR="00372FF5" w:rsidRPr="00372FF5">
        <w:rPr>
          <w:rFonts w:eastAsia="Arial Unicode MS" w:cs="Arial Unicode MS"/>
        </w:rPr>
        <w:t>, 115</w:t>
      </w:r>
      <w:r w:rsidR="00372FF5">
        <w:rPr>
          <w:rFonts w:eastAsia="Arial Unicode MS" w:cs="Arial Unicode MS"/>
        </w:rPr>
        <w:t>mila metri quadri</w:t>
      </w:r>
      <w:r w:rsidR="00372FF5" w:rsidRPr="00372FF5">
        <w:rPr>
          <w:rFonts w:eastAsia="Arial Unicode MS" w:cs="Arial Unicode MS"/>
        </w:rPr>
        <w:t>, 1600 espositori</w:t>
      </w:r>
      <w:r w:rsidR="00372FF5">
        <w:rPr>
          <w:rFonts w:eastAsia="Arial Unicode MS" w:cs="Arial Unicode MS"/>
        </w:rPr>
        <w:t xml:space="preserve"> e u</w:t>
      </w:r>
      <w:r w:rsidR="00372FF5" w:rsidRPr="00372FF5">
        <w:rPr>
          <w:rFonts w:eastAsia="Arial Unicode MS" w:cs="Arial Unicode MS"/>
        </w:rPr>
        <w:t>n pubblico</w:t>
      </w:r>
      <w:r w:rsidR="00372FF5">
        <w:rPr>
          <w:rFonts w:eastAsia="Arial Unicode MS" w:cs="Arial Unicode MS"/>
        </w:rPr>
        <w:t xml:space="preserve"> </w:t>
      </w:r>
      <w:r w:rsidR="00372FF5" w:rsidRPr="00372FF5">
        <w:rPr>
          <w:rFonts w:eastAsia="Arial Unicode MS" w:cs="Arial Unicode MS"/>
        </w:rPr>
        <w:t>proveniente da tutto il mondo</w:t>
      </w:r>
      <w:r w:rsidR="00372FF5">
        <w:rPr>
          <w:rFonts w:eastAsia="Arial Unicode MS" w:cs="Arial Unicode MS"/>
        </w:rPr>
        <w:t>. La manifestazione può crescere ancora e per farlo sono necessari spazi più ampi che la fiera di Bologna è in grado di garantire</w:t>
      </w:r>
      <w:r w:rsidR="00F31107" w:rsidRPr="00372FF5">
        <w:rPr>
          <w:rFonts w:eastAsia="Arial Unicode MS" w:cs="Arial Unicode MS"/>
        </w:rPr>
        <w:t>».</w:t>
      </w:r>
    </w:p>
    <w:p w14:paraId="6DA1EBEB" w14:textId="61AFFB13" w:rsidR="00BA4513" w:rsidRDefault="00BA4513">
      <w:pPr>
        <w:rPr>
          <w:rFonts w:eastAsia="Arial Unicode MS" w:cs="Arial Unicode MS"/>
        </w:rPr>
      </w:pPr>
    </w:p>
    <w:p w14:paraId="3A60626B" w14:textId="77777777" w:rsidR="00202117" w:rsidRPr="003205A2" w:rsidRDefault="00202117" w:rsidP="00202117">
      <w:pPr>
        <w:rPr>
          <w:rFonts w:eastAsia="Arial Unicode MS" w:cs="Arial Unicode MS"/>
        </w:rPr>
      </w:pPr>
      <w:r w:rsidRPr="003205A2">
        <w:rPr>
          <w:rFonts w:eastAsia="Arial Unicode MS" w:cs="Arial Unicode MS"/>
          <w:b/>
        </w:rPr>
        <w:t>Gianpiero Calzolari</w:t>
      </w:r>
      <w:r w:rsidRPr="003205A2">
        <w:rPr>
          <w:rFonts w:eastAsia="Arial Unicode MS" w:cs="Arial Unicode MS"/>
        </w:rPr>
        <w:t xml:space="preserve">, Presidente di BolognaFiere, sottolinea che </w:t>
      </w:r>
      <w:r w:rsidRPr="00372FF5">
        <w:rPr>
          <w:rFonts w:eastAsia="Arial Unicode MS" w:cs="Arial Unicode MS"/>
        </w:rPr>
        <w:t>«</w:t>
      </w:r>
      <w:r w:rsidRPr="003205A2">
        <w:rPr>
          <w:rFonts w:eastAsia="Arial Unicode MS" w:cs="Arial Unicode MS"/>
        </w:rPr>
        <w:t xml:space="preserve">una manifestazione come Auto e Moto d’Epoca non poteva trovare una collocazione migliore che a Bologna, in Emilia-Romagna, dove alcuni dei marchi automobilistici e motociclistici più importanti del mondo sono nati e continuano ad alimentare il mito della velocità. La Motor Valley è uno degli asset fondamentali della promozione culturale e turistica della nostra regione sulla scena internazionale – prosegue Calzolari –, un patrimonio mondiale unico di </w:t>
      </w:r>
      <w:proofErr w:type="gramStart"/>
      <w:r w:rsidRPr="003205A2">
        <w:rPr>
          <w:rFonts w:eastAsia="Arial Unicode MS" w:cs="Arial Unicode MS"/>
        </w:rPr>
        <w:t>brand</w:t>
      </w:r>
      <w:proofErr w:type="gramEnd"/>
      <w:r w:rsidRPr="003205A2">
        <w:rPr>
          <w:rFonts w:eastAsia="Arial Unicode MS" w:cs="Arial Unicode MS"/>
        </w:rPr>
        <w:t xml:space="preserve"> iconici – da Ferrari a Maserati, da Pagani a Lamborghini, da Ducati a Dallara e Tazzari – e di conoscenza, strutture ricettive, circuiti, musei, collezioni private, artigiani restauratori, imprese campioni di progettazione e design, e un Master in Advanced Automotive Engineering. La collaborazione instaurata con Fiera di Padova ci riempie di orgoglio, perché dà a BolognaFiere, forte anche dell’esperienza maturata dal 1976 al 2017 con il Motor Show, l’opportunità di contribuire alla valorizzazione di un simile patrimonio e allo sviluppo di questo distretto industr</w:t>
      </w:r>
      <w:r>
        <w:rPr>
          <w:rFonts w:eastAsia="Arial Unicode MS" w:cs="Arial Unicode MS"/>
        </w:rPr>
        <w:t>iale, innescando nuove sinergie</w:t>
      </w:r>
      <w:r w:rsidRPr="00372FF5">
        <w:rPr>
          <w:rFonts w:eastAsia="Arial Unicode MS" w:cs="Arial Unicode MS"/>
        </w:rPr>
        <w:t>»</w:t>
      </w:r>
      <w:r w:rsidRPr="003205A2">
        <w:rPr>
          <w:rFonts w:eastAsia="Arial Unicode MS" w:cs="Arial Unicode MS"/>
        </w:rPr>
        <w:t>.</w:t>
      </w:r>
    </w:p>
    <w:p w14:paraId="14B9B673" w14:textId="77777777" w:rsidR="00BA4513" w:rsidRDefault="00BA4513">
      <w:pPr>
        <w:rPr>
          <w:rFonts w:eastAsia="Arial Unicode MS" w:cs="Arial Unicode MS"/>
        </w:rPr>
      </w:pPr>
    </w:p>
    <w:p w14:paraId="7C4541AD" w14:textId="22586992" w:rsidR="004019F1" w:rsidRDefault="004019F1"/>
    <w:p w14:paraId="07F57FB7" w14:textId="77777777" w:rsidR="004019F1" w:rsidRPr="00B5785B" w:rsidRDefault="009F50F5">
      <w:pPr>
        <w:pStyle w:val="Piccoloconrientro"/>
        <w:ind w:left="0" w:firstLine="0"/>
        <w:rPr>
          <w:rStyle w:val="Nessuno"/>
          <w:u w:val="single"/>
          <w:lang w:val="en-US"/>
        </w:rPr>
      </w:pPr>
      <w:r>
        <w:rPr>
          <w:b/>
          <w:bCs/>
        </w:rPr>
        <w:t xml:space="preserve">Padova Hall, </w:t>
      </w:r>
      <w:r>
        <w:t xml:space="preserve">società proprietaria del marchio di Fiera di Padova, cura lo sviluppo del quartiere fieristico. Una «piazza dell’innovazione» dove si incontrano diverse funzioni eccellenti: esposizioni, eventi, ricerca, trasferimento tecnologico, promozione. Uno spazio aperto dove le energie non si sommano, si moltiplicano. </w:t>
      </w:r>
      <w:hyperlink r:id="rId9" w:history="1">
        <w:r>
          <w:rPr>
            <w:rStyle w:val="Hyperlink0"/>
          </w:rPr>
          <w:t>Padovahall.it</w:t>
        </w:r>
      </w:hyperlink>
    </w:p>
    <w:p w14:paraId="70313850" w14:textId="77777777" w:rsidR="004019F1" w:rsidRDefault="004019F1">
      <w:pPr>
        <w:rPr>
          <w:rStyle w:val="Nessuno"/>
          <w:b/>
          <w:bCs/>
          <w:lang w:val="en-US"/>
        </w:rPr>
      </w:pPr>
    </w:p>
    <w:p w14:paraId="2B4A550B" w14:textId="77777777" w:rsidR="004019F1" w:rsidRDefault="004019F1">
      <w:pPr>
        <w:rPr>
          <w:rStyle w:val="Nessuno"/>
          <w:b/>
          <w:bCs/>
          <w:lang w:val="en-US"/>
        </w:rPr>
      </w:pPr>
    </w:p>
    <w:p w14:paraId="5DAD43C3" w14:textId="77777777" w:rsidR="004019F1" w:rsidRDefault="009F50F5">
      <w:pPr>
        <w:rPr>
          <w:rStyle w:val="Nessuno"/>
          <w:b/>
          <w:bCs/>
          <w:lang w:val="en-US"/>
        </w:rPr>
      </w:pPr>
      <w:r>
        <w:rPr>
          <w:rStyle w:val="Nessuno"/>
          <w:b/>
          <w:bCs/>
          <w:lang w:val="en-US"/>
        </w:rPr>
        <w:t>Blum. Business as a medium</w:t>
      </w:r>
    </w:p>
    <w:p w14:paraId="5B0D7597" w14:textId="7D65C424" w:rsidR="004019F1" w:rsidRDefault="001D5E88">
      <w:pPr>
        <w:rPr>
          <w:rStyle w:val="Nessuno"/>
          <w:b/>
          <w:bCs/>
          <w:lang w:val="en-US"/>
        </w:rPr>
      </w:pPr>
      <w:r>
        <w:rPr>
          <w:rStyle w:val="Nessuno"/>
          <w:b/>
          <w:bCs/>
          <w:lang w:val="en-US"/>
        </w:rPr>
        <w:t xml:space="preserve">Giulio </w:t>
      </w:r>
      <w:proofErr w:type="spellStart"/>
      <w:r>
        <w:rPr>
          <w:rStyle w:val="Nessuno"/>
          <w:b/>
          <w:bCs/>
          <w:lang w:val="en-US"/>
        </w:rPr>
        <w:t>Todescan</w:t>
      </w:r>
      <w:proofErr w:type="spellEnd"/>
    </w:p>
    <w:p w14:paraId="2E651552" w14:textId="07A8F2C7" w:rsidR="004019F1" w:rsidRDefault="00A554C7">
      <w:pPr>
        <w:rPr>
          <w:rStyle w:val="Nessuno"/>
          <w:lang w:val="en-US"/>
        </w:rPr>
      </w:pPr>
      <w:proofErr w:type="spellStart"/>
      <w:r>
        <w:rPr>
          <w:rStyle w:val="Nessuno"/>
          <w:lang w:val="en-US"/>
        </w:rPr>
        <w:t>giulio</w:t>
      </w:r>
      <w:r w:rsidR="009F50F5">
        <w:rPr>
          <w:rStyle w:val="Nessuno"/>
          <w:lang w:val="en-US"/>
        </w:rPr>
        <w:t>.</w:t>
      </w:r>
      <w:r>
        <w:rPr>
          <w:rStyle w:val="Nessuno"/>
          <w:lang w:val="en-US"/>
        </w:rPr>
        <w:t>todescann</w:t>
      </w:r>
      <w:r w:rsidR="009F50F5">
        <w:rPr>
          <w:rStyle w:val="Nessuno"/>
          <w:lang w:val="en-US"/>
        </w:rPr>
        <w:t>@blum.vision</w:t>
      </w:r>
      <w:proofErr w:type="spellEnd"/>
    </w:p>
    <w:p w14:paraId="76EFC11A" w14:textId="12DBBF46" w:rsidR="004019F1" w:rsidRDefault="009F50F5">
      <w:r>
        <w:rPr>
          <w:rStyle w:val="Nessuno"/>
          <w:lang w:val="en-US"/>
        </w:rPr>
        <w:t xml:space="preserve">+39 </w:t>
      </w:r>
      <w:r w:rsidR="00A554C7" w:rsidRPr="00A554C7">
        <w:rPr>
          <w:rStyle w:val="Nessuno"/>
          <w:lang w:val="en-US"/>
        </w:rPr>
        <w:t>3442930701</w:t>
      </w:r>
    </w:p>
    <w:sectPr w:rsidR="004019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567" w:right="567" w:bottom="567" w:left="3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0F32" w14:textId="77777777" w:rsidR="00644FFA" w:rsidRDefault="00644FFA">
      <w:pPr>
        <w:spacing w:line="240" w:lineRule="auto"/>
      </w:pPr>
      <w:r>
        <w:separator/>
      </w:r>
    </w:p>
  </w:endnote>
  <w:endnote w:type="continuationSeparator" w:id="0">
    <w:p w14:paraId="6A43155A" w14:textId="77777777" w:rsidR="00644FFA" w:rsidRDefault="00644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䑅䵘≌}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1EF0" w14:textId="77777777" w:rsidR="00B5785B" w:rsidRDefault="00B578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39352" w14:textId="77777777" w:rsidR="004019F1" w:rsidRDefault="004019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D82B" w14:textId="77777777" w:rsidR="00B5785B" w:rsidRDefault="00B578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5EC5" w14:textId="77777777" w:rsidR="00644FFA" w:rsidRDefault="00644FFA">
      <w:pPr>
        <w:spacing w:line="240" w:lineRule="auto"/>
      </w:pPr>
      <w:r>
        <w:separator/>
      </w:r>
    </w:p>
  </w:footnote>
  <w:footnote w:type="continuationSeparator" w:id="0">
    <w:p w14:paraId="037B065B" w14:textId="77777777" w:rsidR="00644FFA" w:rsidRDefault="00644F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1508A" w14:textId="77777777" w:rsidR="00B5785B" w:rsidRDefault="00B5785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587B" w14:textId="77777777" w:rsidR="004019F1" w:rsidRDefault="009F50F5">
    <w:pPr>
      <w:pStyle w:val="Intestazione"/>
      <w:tabs>
        <w:tab w:val="clear" w:pos="9638"/>
        <w:tab w:val="right" w:pos="8053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19F3CDA7" wp14:editId="39254F78">
              <wp:simplePos x="0" y="0"/>
              <wp:positionH relativeFrom="page">
                <wp:posOffset>346709</wp:posOffset>
              </wp:positionH>
              <wp:positionV relativeFrom="page">
                <wp:posOffset>344169</wp:posOffset>
              </wp:positionV>
              <wp:extent cx="1201517" cy="4458971"/>
              <wp:effectExtent l="0" t="0" r="0" b="0"/>
              <wp:wrapNone/>
              <wp:docPr id="1073741825" name="officeArt object" descr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1517" cy="445897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6098FF8" w14:textId="77777777" w:rsidR="004019F1" w:rsidRDefault="009F50F5">
                          <w:pPr>
                            <w:pStyle w:val="Intestazioneepiedipagina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Comunicato stampa</w:t>
                          </w:r>
                        </w:p>
                        <w:p w14:paraId="77E4F462" w14:textId="77777777" w:rsidR="004019F1" w:rsidRDefault="009F50F5">
                          <w:pPr>
                            <w:pStyle w:val="Intestazioneepiedipagina"/>
                          </w:pPr>
                          <w:r>
                            <w:t>Padova Hall</w:t>
                          </w:r>
                        </w:p>
                        <w:p w14:paraId="258044E5" w14:textId="77777777" w:rsidR="004019F1" w:rsidRDefault="004019F1">
                          <w:pPr>
                            <w:pStyle w:val="Intestazioneepiedipagina"/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3CDA7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6" style="position:absolute;margin-left:27.3pt;margin-top:27.1pt;width:94.6pt;height:351.1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46098FF8" w14:textId="77777777" w:rsidR="004019F1" w:rsidRDefault="009F50F5">
                    <w:pPr>
                      <w:pStyle w:val="Intestazioneepiedipagina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Comunicato stampa</w:t>
                    </w:r>
                  </w:p>
                  <w:p w14:paraId="77E4F462" w14:textId="77777777" w:rsidR="004019F1" w:rsidRDefault="009F50F5">
                    <w:pPr>
                      <w:pStyle w:val="Intestazioneepiedipagina"/>
                    </w:pPr>
                    <w:r>
                      <w:t>Padova Hall</w:t>
                    </w:r>
                  </w:p>
                  <w:p w14:paraId="258044E5" w14:textId="77777777" w:rsidR="004019F1" w:rsidRDefault="004019F1">
                    <w:pPr>
                      <w:pStyle w:val="Intestazioneepiedipagina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6766733A" wp14:editId="605F6098">
              <wp:simplePos x="0" y="0"/>
              <wp:positionH relativeFrom="page">
                <wp:posOffset>345439</wp:posOffset>
              </wp:positionH>
              <wp:positionV relativeFrom="page">
                <wp:posOffset>7916545</wp:posOffset>
              </wp:positionV>
              <wp:extent cx="1465942" cy="2399665"/>
              <wp:effectExtent l="0" t="0" r="0" b="0"/>
              <wp:wrapNone/>
              <wp:docPr id="1073741826" name="officeArt object" descr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5942" cy="239966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96B1F5F" w14:textId="77777777" w:rsidR="004019F1" w:rsidRDefault="009F50F5">
                          <w:pPr>
                            <w:pStyle w:val="Intestazioneepiedipagina"/>
                          </w:pPr>
                          <w:r>
                            <w:t xml:space="preserve"> P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2</w:t>
                            </w:r>
                          </w:fldSimple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66733A" id="_x0000_s1027" type="#_x0000_t202" alt="Casella di testo 8" style="position:absolute;margin-left:27.2pt;margin-top:623.35pt;width:115.45pt;height:188.9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" filled="f" stroked="f" strokeweight="1pt">
              <v:stroke miterlimit="4"/>
              <v:textbox inset="0,0,0,0">
                <w:txbxContent>
                  <w:p w14:paraId="596B1F5F" w14:textId="77777777" w:rsidR="004019F1" w:rsidRDefault="009F50F5">
                    <w:pPr>
                      <w:pStyle w:val="Intestazioneepiedipagina"/>
                    </w:pPr>
                    <w:r>
                      <w:t xml:space="preserve"> P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1C1FEE">
                      <w:fldChar w:fldCharType="begin"/>
                    </w:r>
                    <w:r w:rsidR="001C1FEE">
                      <w:instrText xml:space="preserve"> NUM</w:instrText>
                    </w:r>
                    <w:r w:rsidR="001C1FEE">
                      <w:instrText xml:space="preserve">PAGES </w:instrText>
                    </w:r>
                    <w:r w:rsidR="001C1FEE">
                      <w:fldChar w:fldCharType="separate"/>
                    </w:r>
                    <w:r>
                      <w:t>2</w:t>
                    </w:r>
                    <w:r w:rsidR="001C1FEE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4F218" w14:textId="77777777" w:rsidR="00B5785B" w:rsidRDefault="00B578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A76FA"/>
    <w:multiLevelType w:val="hybridMultilevel"/>
    <w:tmpl w:val="18D4C0C4"/>
    <w:numStyleLink w:val="Stileimportato2"/>
  </w:abstractNum>
  <w:abstractNum w:abstractNumId="1" w15:restartNumberingAfterBreak="0">
    <w:nsid w:val="7B6358F2"/>
    <w:multiLevelType w:val="hybridMultilevel"/>
    <w:tmpl w:val="18D4C0C4"/>
    <w:styleLink w:val="Stileimportato2"/>
    <w:lvl w:ilvl="0" w:tplc="A2EEEE8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08BEF2">
      <w:start w:val="1"/>
      <w:numFmt w:val="bullet"/>
      <w:lvlText w:val="o"/>
      <w:lvlJc w:val="left"/>
      <w:pPr>
        <w:ind w:left="142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7AED2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6ED4A6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DC3960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989B56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769F0C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E0F8E4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8E4AD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3722008">
    <w:abstractNumId w:val="1"/>
  </w:num>
  <w:num w:numId="2" w16cid:durableId="1673071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F1"/>
    <w:rsid w:val="000238FF"/>
    <w:rsid w:val="00087CA0"/>
    <w:rsid w:val="000C04ED"/>
    <w:rsid w:val="000C5DDE"/>
    <w:rsid w:val="000D7576"/>
    <w:rsid w:val="000E2D6E"/>
    <w:rsid w:val="00100547"/>
    <w:rsid w:val="0011346E"/>
    <w:rsid w:val="0012116E"/>
    <w:rsid w:val="0014037D"/>
    <w:rsid w:val="00146D90"/>
    <w:rsid w:val="001547F9"/>
    <w:rsid w:val="00181E38"/>
    <w:rsid w:val="001851A7"/>
    <w:rsid w:val="001C1FEE"/>
    <w:rsid w:val="001D5E88"/>
    <w:rsid w:val="00202117"/>
    <w:rsid w:val="00220EB6"/>
    <w:rsid w:val="00226A80"/>
    <w:rsid w:val="002303CF"/>
    <w:rsid w:val="00271E23"/>
    <w:rsid w:val="0029775C"/>
    <w:rsid w:val="002F0C11"/>
    <w:rsid w:val="002F24B8"/>
    <w:rsid w:val="002F326A"/>
    <w:rsid w:val="00312311"/>
    <w:rsid w:val="00372FF5"/>
    <w:rsid w:val="00396A31"/>
    <w:rsid w:val="003A2D2F"/>
    <w:rsid w:val="003C00F4"/>
    <w:rsid w:val="003E7566"/>
    <w:rsid w:val="003F2485"/>
    <w:rsid w:val="003F669E"/>
    <w:rsid w:val="004019F1"/>
    <w:rsid w:val="00431050"/>
    <w:rsid w:val="004621F4"/>
    <w:rsid w:val="004745F3"/>
    <w:rsid w:val="004B4D12"/>
    <w:rsid w:val="004D35B0"/>
    <w:rsid w:val="004D3A9D"/>
    <w:rsid w:val="00501BCA"/>
    <w:rsid w:val="0050344A"/>
    <w:rsid w:val="00525354"/>
    <w:rsid w:val="00540BFD"/>
    <w:rsid w:val="0054402A"/>
    <w:rsid w:val="00564123"/>
    <w:rsid w:val="00573676"/>
    <w:rsid w:val="005833FA"/>
    <w:rsid w:val="00584AD6"/>
    <w:rsid w:val="00591F02"/>
    <w:rsid w:val="005B5117"/>
    <w:rsid w:val="005E5582"/>
    <w:rsid w:val="00605552"/>
    <w:rsid w:val="00626A1F"/>
    <w:rsid w:val="00637E98"/>
    <w:rsid w:val="00644FFA"/>
    <w:rsid w:val="006534AF"/>
    <w:rsid w:val="00655E8F"/>
    <w:rsid w:val="006604FC"/>
    <w:rsid w:val="00664F2E"/>
    <w:rsid w:val="006839AC"/>
    <w:rsid w:val="00694497"/>
    <w:rsid w:val="006A7D0B"/>
    <w:rsid w:val="006A7EB3"/>
    <w:rsid w:val="006D4F3F"/>
    <w:rsid w:val="006F0023"/>
    <w:rsid w:val="006F2BA3"/>
    <w:rsid w:val="00753894"/>
    <w:rsid w:val="00771D76"/>
    <w:rsid w:val="007921B1"/>
    <w:rsid w:val="007B0D67"/>
    <w:rsid w:val="007D64C2"/>
    <w:rsid w:val="007D66A1"/>
    <w:rsid w:val="007D67DE"/>
    <w:rsid w:val="007F157F"/>
    <w:rsid w:val="008130FB"/>
    <w:rsid w:val="00822806"/>
    <w:rsid w:val="00825F1F"/>
    <w:rsid w:val="00827088"/>
    <w:rsid w:val="00847C95"/>
    <w:rsid w:val="00847DA4"/>
    <w:rsid w:val="00882F45"/>
    <w:rsid w:val="00887594"/>
    <w:rsid w:val="0089752A"/>
    <w:rsid w:val="008C023F"/>
    <w:rsid w:val="008C1BD6"/>
    <w:rsid w:val="008C7BFA"/>
    <w:rsid w:val="008E316E"/>
    <w:rsid w:val="00935C66"/>
    <w:rsid w:val="0094144C"/>
    <w:rsid w:val="009449FF"/>
    <w:rsid w:val="0096184B"/>
    <w:rsid w:val="009C319C"/>
    <w:rsid w:val="009E4104"/>
    <w:rsid w:val="009E624B"/>
    <w:rsid w:val="009F50F5"/>
    <w:rsid w:val="00A06499"/>
    <w:rsid w:val="00A06D53"/>
    <w:rsid w:val="00A07775"/>
    <w:rsid w:val="00A27DF9"/>
    <w:rsid w:val="00A554C7"/>
    <w:rsid w:val="00A810DC"/>
    <w:rsid w:val="00A950A7"/>
    <w:rsid w:val="00AA42F7"/>
    <w:rsid w:val="00AA6476"/>
    <w:rsid w:val="00AC2AC8"/>
    <w:rsid w:val="00AC3E24"/>
    <w:rsid w:val="00AD1811"/>
    <w:rsid w:val="00AE2E43"/>
    <w:rsid w:val="00B23978"/>
    <w:rsid w:val="00B5785B"/>
    <w:rsid w:val="00B76848"/>
    <w:rsid w:val="00B76874"/>
    <w:rsid w:val="00B9372E"/>
    <w:rsid w:val="00BA4513"/>
    <w:rsid w:val="00BD67BE"/>
    <w:rsid w:val="00BE58DE"/>
    <w:rsid w:val="00C25BC2"/>
    <w:rsid w:val="00C31611"/>
    <w:rsid w:val="00C36744"/>
    <w:rsid w:val="00C42EE3"/>
    <w:rsid w:val="00C472DB"/>
    <w:rsid w:val="00C60B2A"/>
    <w:rsid w:val="00C8541C"/>
    <w:rsid w:val="00CB00F5"/>
    <w:rsid w:val="00CB2AF5"/>
    <w:rsid w:val="00CC52FD"/>
    <w:rsid w:val="00CD3043"/>
    <w:rsid w:val="00CF0196"/>
    <w:rsid w:val="00D07175"/>
    <w:rsid w:val="00D52E53"/>
    <w:rsid w:val="00D54D26"/>
    <w:rsid w:val="00D5602F"/>
    <w:rsid w:val="00D96D3E"/>
    <w:rsid w:val="00DB7B03"/>
    <w:rsid w:val="00DD14FC"/>
    <w:rsid w:val="00DD79B5"/>
    <w:rsid w:val="00DE473C"/>
    <w:rsid w:val="00DF51F1"/>
    <w:rsid w:val="00E11890"/>
    <w:rsid w:val="00E35EE5"/>
    <w:rsid w:val="00E50457"/>
    <w:rsid w:val="00E75295"/>
    <w:rsid w:val="00E80ACD"/>
    <w:rsid w:val="00E82656"/>
    <w:rsid w:val="00E82C45"/>
    <w:rsid w:val="00E8352C"/>
    <w:rsid w:val="00EB5987"/>
    <w:rsid w:val="00EF55C1"/>
    <w:rsid w:val="00F31107"/>
    <w:rsid w:val="00F42166"/>
    <w:rsid w:val="00F47398"/>
    <w:rsid w:val="00F64829"/>
    <w:rsid w:val="00F80849"/>
    <w:rsid w:val="00F86815"/>
    <w:rsid w:val="00F92865"/>
    <w:rsid w:val="00FB5444"/>
    <w:rsid w:val="00FD74FC"/>
    <w:rsid w:val="00FE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738A1"/>
  <w15:docId w15:val="{D9C9B1F3-D481-8F49-B411-0BF03BAA6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tabs>
        <w:tab w:val="left" w:pos="340"/>
      </w:tabs>
      <w:spacing w:line="330" w:lineRule="exact"/>
    </w:pPr>
    <w:rPr>
      <w:rFonts w:ascii="Arial" w:eastAsia="Arial" w:hAnsi="Arial" w:cs="Arial"/>
      <w:color w:val="000000"/>
      <w:sz w:val="21"/>
      <w:szCs w:val="2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left" w:pos="340"/>
        <w:tab w:val="center" w:pos="4819"/>
        <w:tab w:val="right" w:pos="9638"/>
      </w:tabs>
    </w:pPr>
    <w:rPr>
      <w:rFonts w:ascii="Arial" w:hAnsi="Arial" w:cs="Arial Unicode MS"/>
      <w:color w:val="000000"/>
      <w:sz w:val="21"/>
      <w:szCs w:val="21"/>
      <w:u w:color="000000"/>
    </w:rPr>
  </w:style>
  <w:style w:type="paragraph" w:customStyle="1" w:styleId="Intestazioneepiedipagina">
    <w:name w:val="Intestazione e pie di pagina"/>
    <w:pPr>
      <w:tabs>
        <w:tab w:val="left" w:pos="340"/>
      </w:tabs>
      <w:spacing w:line="220" w:lineRule="exact"/>
    </w:pPr>
    <w:rPr>
      <w:rFonts w:ascii="Arial" w:hAnsi="Arial" w:cs="Arial Unicode MS"/>
      <w:color w:val="000000"/>
      <w:sz w:val="15"/>
      <w:szCs w:val="15"/>
      <w:u w:color="000000"/>
    </w:rPr>
  </w:style>
  <w:style w:type="paragraph" w:styleId="Paragrafoelenco">
    <w:name w:val="List Paragraph"/>
    <w:pPr>
      <w:tabs>
        <w:tab w:val="left" w:pos="340"/>
        <w:tab w:val="left" w:pos="1420"/>
      </w:tabs>
      <w:spacing w:line="330" w:lineRule="exact"/>
    </w:pPr>
    <w:rPr>
      <w:rFonts w:ascii="Arial" w:hAnsi="Arial" w:cs="Arial Unicode MS"/>
      <w:color w:val="000000"/>
      <w:sz w:val="21"/>
      <w:szCs w:val="21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Piccoloconrientro">
    <w:name w:val="Piccolo con rientro"/>
    <w:pPr>
      <w:tabs>
        <w:tab w:val="left" w:pos="340"/>
      </w:tabs>
      <w:spacing w:line="220" w:lineRule="exact"/>
      <w:ind w:left="340" w:hanging="340"/>
    </w:pPr>
    <w:rPr>
      <w:rFonts w:ascii="Arial" w:hAnsi="Arial" w:cs="Arial Unicode MS"/>
      <w:color w:val="000000"/>
      <w:sz w:val="15"/>
      <w:szCs w:val="15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00"/>
      <w:u w:val="single"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5785B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85B"/>
    <w:rPr>
      <w:rFonts w:ascii="Arial" w:eastAsia="Arial" w:hAnsi="Arial" w:cs="Arial"/>
      <w:color w:val="000000"/>
      <w:sz w:val="21"/>
      <w:szCs w:val="21"/>
      <w:u w:color="000000"/>
    </w:rPr>
  </w:style>
  <w:style w:type="paragraph" w:styleId="Revisione">
    <w:name w:val="Revision"/>
    <w:hidden/>
    <w:uiPriority w:val="99"/>
    <w:semiHidden/>
    <w:rsid w:val="00501B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Arial" w:hAnsi="Arial" w:cs="Arial"/>
      <w:color w:val="000000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dovahall.i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utline">
  <a:themeElements>
    <a:clrScheme name="Outlin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0000FF"/>
      </a:hlink>
      <a:folHlink>
        <a:srgbClr val="FF00FF"/>
      </a:folHlink>
    </a:clrScheme>
    <a:fontScheme name="Outlin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utlin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E4F61B-77CA-8546-90D6-7334AED5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Giulio Todescan</cp:lastModifiedBy>
  <cp:revision>19</cp:revision>
  <dcterms:created xsi:type="dcterms:W3CDTF">2022-07-25T08:18:00Z</dcterms:created>
  <dcterms:modified xsi:type="dcterms:W3CDTF">2022-07-28T11:06:00Z</dcterms:modified>
</cp:coreProperties>
</file>